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5" w:type="dxa"/>
        <w:shd w:val="clear" w:color="auto" w:fill="FFFFFF"/>
        <w:tblCellMar>
          <w:left w:w="0" w:type="dxa"/>
          <w:right w:w="0" w:type="dxa"/>
        </w:tblCellMar>
        <w:tblLook w:val="04A0" w:firstRow="1" w:lastRow="0" w:firstColumn="1" w:lastColumn="0" w:noHBand="0" w:noVBand="1"/>
      </w:tblPr>
      <w:tblGrid>
        <w:gridCol w:w="3588"/>
        <w:gridCol w:w="6297"/>
      </w:tblGrid>
      <w:tr w:rsidR="00954A4A" w14:paraId="13BDCF86" w14:textId="77777777" w:rsidTr="00954A4A">
        <w:trPr>
          <w:trHeight w:val="810"/>
        </w:trPr>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476BA8"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Đơn vị báo cáo:</w:t>
            </w:r>
            <w:r>
              <w:rPr>
                <w:rFonts w:ascii="inherit" w:hAnsi="inherit" w:cs="Arial"/>
                <w:color w:val="000000"/>
                <w:sz w:val="21"/>
                <w:szCs w:val="21"/>
                <w:bdr w:val="none" w:sz="0" w:space="0" w:color="auto" w:frame="1"/>
              </w:rPr>
              <w:t> ............................</w:t>
            </w:r>
          </w:p>
          <w:p w14:paraId="66FA14D9"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Địa chỉ:</w:t>
            </w:r>
            <w:r>
              <w:rPr>
                <w:rFonts w:ascii="inherit" w:hAnsi="inherit" w:cs="Arial"/>
                <w:color w:val="000000"/>
                <w:sz w:val="21"/>
                <w:szCs w:val="21"/>
                <w:bdr w:val="none" w:sz="0" w:space="0" w:color="auto" w:frame="1"/>
              </w:rPr>
              <w:t> .........................................</w:t>
            </w:r>
          </w:p>
        </w:tc>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FEBCC0"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Mẫu số B09 – DN</w:t>
            </w:r>
          </w:p>
          <w:p w14:paraId="219BC527"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r>
              <w:rPr>
                <w:rStyle w:val="Emphasis"/>
                <w:rFonts w:ascii="inherit" w:hAnsi="inherit" w:cs="Arial"/>
                <w:color w:val="000000"/>
                <w:sz w:val="21"/>
                <w:szCs w:val="21"/>
                <w:bdr w:val="none" w:sz="0" w:space="0" w:color="auto" w:frame="1"/>
              </w:rPr>
              <w:t>Ban hành theo </w:t>
            </w:r>
            <w:hyperlink r:id="rId7" w:tgtFrame="_blank" w:history="1">
              <w:r w:rsidRPr="007C44BD">
                <w:rPr>
                  <w:rStyle w:val="Hyperlink"/>
                  <w:rFonts w:ascii="inherit" w:hAnsi="inherit" w:cs="Arial"/>
                  <w:color w:val="000000" w:themeColor="text1"/>
                  <w:sz w:val="21"/>
                  <w:szCs w:val="21"/>
                  <w:u w:val="none"/>
                  <w:bdr w:val="none" w:sz="0" w:space="0" w:color="auto" w:frame="1"/>
                </w:rPr>
                <w:t>Thông tư số 200/2014/TT-BTC</w:t>
              </w:r>
            </w:hyperlink>
          </w:p>
          <w:p w14:paraId="6FE733DE"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ngày 22/12/2014 của Bộ Tài chính</w:t>
            </w:r>
            <w:r>
              <w:rPr>
                <w:rFonts w:ascii="inherit" w:hAnsi="inherit" w:cs="Arial"/>
                <w:color w:val="000000"/>
                <w:sz w:val="21"/>
                <w:szCs w:val="21"/>
                <w:bdr w:val="none" w:sz="0" w:space="0" w:color="auto" w:frame="1"/>
              </w:rPr>
              <w:t>)</w:t>
            </w:r>
          </w:p>
        </w:tc>
      </w:tr>
    </w:tbl>
    <w:p w14:paraId="73CF1587" w14:textId="77777777" w:rsidR="00954A4A" w:rsidRDefault="00954A4A" w:rsidP="00954A4A">
      <w:pPr>
        <w:pStyle w:val="NormalWeb"/>
        <w:shd w:val="clear" w:color="auto" w:fill="FFFFFF"/>
        <w:spacing w:before="0" w:beforeAutospacing="0" w:after="90" w:afterAutospacing="0" w:line="345" w:lineRule="atLeast"/>
        <w:ind w:left="720"/>
        <w:textAlignment w:val="baseline"/>
        <w:rPr>
          <w:rFonts w:ascii="Arial" w:eastAsia="Calibri" w:hAnsi="Arial" w:cs="Arial"/>
          <w:color w:val="000000"/>
          <w:sz w:val="21"/>
          <w:szCs w:val="21"/>
        </w:rPr>
      </w:pPr>
      <w:r>
        <w:rPr>
          <w:rFonts w:ascii="Arial" w:hAnsi="Arial" w:cs="Arial"/>
          <w:color w:val="000000"/>
          <w:sz w:val="21"/>
          <w:szCs w:val="21"/>
        </w:rPr>
        <w:t> </w:t>
      </w:r>
    </w:p>
    <w:p w14:paraId="6A79D1AE" w14:textId="77777777" w:rsidR="00954A4A" w:rsidRDefault="00954A4A" w:rsidP="00954A4A">
      <w:pPr>
        <w:pStyle w:val="Heading2"/>
        <w:shd w:val="clear" w:color="auto" w:fill="FFFFFF"/>
        <w:spacing w:before="0" w:after="0"/>
        <w:jc w:val="center"/>
        <w:textAlignment w:val="baseline"/>
        <w:rPr>
          <w:rFonts w:eastAsia="Times New Roman" w:cs="Arial"/>
          <w:color w:val="000000"/>
          <w:sz w:val="36"/>
          <w:szCs w:val="36"/>
        </w:rPr>
      </w:pPr>
      <w:r>
        <w:rPr>
          <w:rStyle w:val="Strong"/>
          <w:rFonts w:ascii="inherit" w:eastAsia="Times New Roman" w:hAnsi="inherit" w:cs="Arial"/>
          <w:b/>
          <w:bCs w:val="0"/>
          <w:color w:val="000000"/>
          <w:sz w:val="21"/>
          <w:szCs w:val="21"/>
          <w:bdr w:val="none" w:sz="0" w:space="0" w:color="auto" w:frame="1"/>
        </w:rPr>
        <w:t>BẢN THUYẾT MINH BÁO CÁO TÀI CHÍNH</w:t>
      </w:r>
    </w:p>
    <w:p w14:paraId="5E6DE0F1" w14:textId="77777777" w:rsidR="00954A4A" w:rsidRDefault="00954A4A" w:rsidP="00954A4A">
      <w:pPr>
        <w:pStyle w:val="NormalWeb"/>
        <w:shd w:val="clear" w:color="auto" w:fill="FFFFFF"/>
        <w:spacing w:before="0" w:beforeAutospacing="0" w:after="0" w:afterAutospacing="0" w:line="345" w:lineRule="atLeast"/>
        <w:jc w:val="center"/>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Năm ....... (1)</w:t>
      </w:r>
    </w:p>
    <w:p w14:paraId="385B6A7F" w14:textId="77777777" w:rsidR="00954A4A" w:rsidRDefault="00954A4A" w:rsidP="00954A4A">
      <w:pPr>
        <w:pStyle w:val="NormalWeb"/>
        <w:shd w:val="clear" w:color="auto" w:fill="FFFFFF"/>
        <w:spacing w:before="0" w:beforeAutospacing="0" w:after="90" w:afterAutospacing="0" w:line="345" w:lineRule="atLeast"/>
        <w:jc w:val="center"/>
        <w:textAlignment w:val="baseline"/>
        <w:rPr>
          <w:rFonts w:ascii="Arial" w:hAnsi="Arial" w:cs="Arial"/>
          <w:color w:val="000000"/>
          <w:sz w:val="21"/>
          <w:szCs w:val="21"/>
        </w:rPr>
      </w:pPr>
      <w:r>
        <w:rPr>
          <w:rFonts w:ascii="Arial" w:hAnsi="Arial" w:cs="Arial"/>
          <w:color w:val="000000"/>
          <w:sz w:val="21"/>
          <w:szCs w:val="21"/>
        </w:rPr>
        <w:t> </w:t>
      </w:r>
    </w:p>
    <w:p w14:paraId="26116806"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 Đặc điểm hoạt động của doanh nghi</w:t>
      </w:r>
      <w:bookmarkStart w:id="0" w:name="_GoBack"/>
      <w:bookmarkEnd w:id="0"/>
      <w:r>
        <w:rPr>
          <w:rStyle w:val="Strong"/>
          <w:rFonts w:ascii="inherit" w:hAnsi="inherit" w:cs="Arial"/>
          <w:color w:val="000000"/>
          <w:sz w:val="21"/>
          <w:szCs w:val="21"/>
          <w:bdr w:val="none" w:sz="0" w:space="0" w:color="auto" w:frame="1"/>
        </w:rPr>
        <w:t>ệp</w:t>
      </w:r>
    </w:p>
    <w:p w14:paraId="04D07883"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Hình thức sở hữu vốn</w:t>
      </w:r>
    </w:p>
    <w:p w14:paraId="4CABF44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Lĩnh vực kinh doanh</w:t>
      </w:r>
    </w:p>
    <w:p w14:paraId="7BC66A6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 Ngành nghề kinh doanh</w:t>
      </w:r>
    </w:p>
    <w:p w14:paraId="05EDF1BB"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4. Đặc điểm hoạt động của doanh nghiệp trong năm tài chính có ảnh hưởng đến báo cáo tài chính.</w:t>
      </w:r>
    </w:p>
    <w:p w14:paraId="145F387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II. Kỳ kế toán, đơn vị tiền tệ sử dụng trong kế toán</w:t>
      </w:r>
    </w:p>
    <w:p w14:paraId="240653DF"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Kỳ kế toán năm (bắt đầu từ ngày</w:t>
      </w:r>
      <w:proofErr w:type="gramStart"/>
      <w:r>
        <w:rPr>
          <w:rFonts w:ascii="inherit" w:hAnsi="inherit" w:cs="Arial"/>
          <w:color w:val="000000"/>
          <w:sz w:val="21"/>
          <w:szCs w:val="21"/>
          <w:bdr w:val="none" w:sz="0" w:space="0" w:color="auto" w:frame="1"/>
        </w:rPr>
        <w:t>..../</w:t>
      </w:r>
      <w:proofErr w:type="gramEnd"/>
      <w:r>
        <w:rPr>
          <w:rFonts w:ascii="inherit" w:hAnsi="inherit" w:cs="Arial"/>
          <w:color w:val="000000"/>
          <w:sz w:val="21"/>
          <w:szCs w:val="21"/>
          <w:bdr w:val="none" w:sz="0" w:space="0" w:color="auto" w:frame="1"/>
        </w:rPr>
        <w:t xml:space="preserve">..../.... kết thúc vào ngày </w:t>
      </w:r>
      <w:proofErr w:type="gramStart"/>
      <w:r>
        <w:rPr>
          <w:rFonts w:ascii="inherit" w:hAnsi="inherit" w:cs="Arial"/>
          <w:color w:val="000000"/>
          <w:sz w:val="21"/>
          <w:szCs w:val="21"/>
          <w:bdr w:val="none" w:sz="0" w:space="0" w:color="auto" w:frame="1"/>
        </w:rPr>
        <w:t>..../</w:t>
      </w:r>
      <w:proofErr w:type="gramEnd"/>
      <w:r>
        <w:rPr>
          <w:rFonts w:ascii="inherit" w:hAnsi="inherit" w:cs="Arial"/>
          <w:color w:val="000000"/>
          <w:sz w:val="21"/>
          <w:szCs w:val="21"/>
          <w:bdr w:val="none" w:sz="0" w:space="0" w:color="auto" w:frame="1"/>
        </w:rPr>
        <w:t>..../...).</w:t>
      </w:r>
    </w:p>
    <w:p w14:paraId="21CC6AA7"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Đơn vị tiền tệ sử dụng trong kế toán.</w:t>
      </w:r>
    </w:p>
    <w:p w14:paraId="3A245DF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III. Chuẩn mực và Chế độ kế toán áp dụng</w:t>
      </w:r>
    </w:p>
    <w:p w14:paraId="20348EC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Chế độ kế toán áp dụng</w:t>
      </w:r>
    </w:p>
    <w:p w14:paraId="1B56A39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Tuyên bố về việc tuân thủ Chuẩn mực kế toán và Chế độ kế toán</w:t>
      </w:r>
    </w:p>
    <w:p w14:paraId="65CF9BC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 Hình thức kế toán áp dụng</w:t>
      </w:r>
    </w:p>
    <w:p w14:paraId="6897B75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IV. Các chính sách kế toán áp dụng</w:t>
      </w:r>
    </w:p>
    <w:p w14:paraId="1F60AE11"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 Nguyên tắc ghi nhận các khoản tiền và các khoản tương đương tiền.</w:t>
      </w:r>
    </w:p>
    <w:p w14:paraId="5B027D8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Phương pháp chuyển đổi các đồng tiền khác ra đồng tiền sử dụng trong kế toán.</w:t>
      </w:r>
    </w:p>
    <w:p w14:paraId="09962BC4"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2. Nguyên tắc ghi nhận hàng tồn kho:</w:t>
      </w:r>
    </w:p>
    <w:p w14:paraId="6119A683" w14:textId="77777777"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hàng tồn kho;</w:t>
      </w:r>
    </w:p>
    <w:p w14:paraId="3015E527" w14:textId="77777777"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tính giá trị hàng tồn kho;</w:t>
      </w:r>
    </w:p>
    <w:p w14:paraId="5304E2C8" w14:textId="77777777"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hạch toán hàng tồn kho;</w:t>
      </w:r>
    </w:p>
    <w:p w14:paraId="7D7CF5C8" w14:textId="77777777" w:rsidR="00954A4A" w:rsidRDefault="00954A4A" w:rsidP="00954A4A">
      <w:pPr>
        <w:numPr>
          <w:ilvl w:val="0"/>
          <w:numId w:val="9"/>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lập dự phòng giảm giá hàng tồn kho.</w:t>
      </w:r>
    </w:p>
    <w:p w14:paraId="3DEE05C6"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3. Nguyên tắc ghi nhận và khấu hao TSCĐ và bất động sản đầu tư:</w:t>
      </w:r>
    </w:p>
    <w:p w14:paraId="6F604A2E" w14:textId="77777777" w:rsidR="00954A4A" w:rsidRDefault="00954A4A" w:rsidP="00954A4A">
      <w:pPr>
        <w:numPr>
          <w:ilvl w:val="0"/>
          <w:numId w:val="10"/>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TSCĐ (hữu hình, vô hình, thuê tài chính);</w:t>
      </w:r>
    </w:p>
    <w:p w14:paraId="5C0AAAF7" w14:textId="77777777" w:rsidR="00954A4A" w:rsidRDefault="00954A4A" w:rsidP="00954A4A">
      <w:pPr>
        <w:numPr>
          <w:ilvl w:val="0"/>
          <w:numId w:val="10"/>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khấu hao TSCĐ (hữu hình, vô hình, thuê tài chính).</w:t>
      </w:r>
    </w:p>
    <w:p w14:paraId="204DA11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4. Nguyên tắc ghi nhận và khấu hao bất động sản đầu tư</w:t>
      </w:r>
    </w:p>
    <w:p w14:paraId="5D28F31F" w14:textId="77777777" w:rsidR="00954A4A" w:rsidRDefault="00954A4A" w:rsidP="00954A4A">
      <w:pPr>
        <w:numPr>
          <w:ilvl w:val="0"/>
          <w:numId w:val="11"/>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bất động sản đầu tư;</w:t>
      </w:r>
    </w:p>
    <w:p w14:paraId="0703E653" w14:textId="77777777" w:rsidR="00954A4A" w:rsidRDefault="00954A4A" w:rsidP="00954A4A">
      <w:pPr>
        <w:numPr>
          <w:ilvl w:val="0"/>
          <w:numId w:val="11"/>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khấu hao bất động sản đầu tư.</w:t>
      </w:r>
    </w:p>
    <w:p w14:paraId="3BA7AD8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5. Nguyên tắc ghi nhận các khoản đầu tư tài chính:</w:t>
      </w:r>
    </w:p>
    <w:p w14:paraId="2AB82646" w14:textId="77777777"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vào công ty con, công ty liên kết, vốn góp vào cơ sở kinh doanh đồng kiểm soát;</w:t>
      </w:r>
    </w:p>
    <w:p w14:paraId="75A1214B" w14:textId="77777777"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chứng khoán ngắn hạn;</w:t>
      </w:r>
    </w:p>
    <w:p w14:paraId="41874098" w14:textId="77777777"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Các khoản đầu tư ngắn hạn, dài hạn khác;</w:t>
      </w:r>
    </w:p>
    <w:p w14:paraId="7CC5D4EA" w14:textId="77777777" w:rsidR="00954A4A" w:rsidRDefault="00954A4A" w:rsidP="00954A4A">
      <w:pPr>
        <w:numPr>
          <w:ilvl w:val="0"/>
          <w:numId w:val="12"/>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lập dự phòng giảm giá đầu tư ngắn hạn, dài hạn.</w:t>
      </w:r>
    </w:p>
    <w:p w14:paraId="4C86231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6. Nguyên tắc ghi nhận và vốn hóa các khoản chi phí đi vay:</w:t>
      </w:r>
    </w:p>
    <w:p w14:paraId="50FC525D" w14:textId="77777777" w:rsidR="00954A4A" w:rsidRDefault="00954A4A" w:rsidP="00954A4A">
      <w:pPr>
        <w:numPr>
          <w:ilvl w:val="0"/>
          <w:numId w:val="13"/>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chi phí đi vay;</w:t>
      </w:r>
    </w:p>
    <w:p w14:paraId="7AF0980B" w14:textId="77777777" w:rsidR="00954A4A" w:rsidRDefault="00954A4A" w:rsidP="00954A4A">
      <w:pPr>
        <w:numPr>
          <w:ilvl w:val="0"/>
          <w:numId w:val="13"/>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Tỷ lệ vốn hóa được sử dụng để xác định chi phí đi vay được vốn hóa trong kỳ;</w:t>
      </w:r>
    </w:p>
    <w:p w14:paraId="7B05CB2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lastRenderedPageBreak/>
        <w:t>7. Nguyên tắc ghi nhận và vốn hóa các khoản chi phí khác:</w:t>
      </w:r>
    </w:p>
    <w:p w14:paraId="284FFD20" w14:textId="77777777"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Chi phí trả trước;</w:t>
      </w:r>
    </w:p>
    <w:p w14:paraId="1FAE79A3" w14:textId="77777777"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Chi phí khác;</w:t>
      </w:r>
    </w:p>
    <w:p w14:paraId="037D20DC" w14:textId="77777777"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 xml:space="preserve">Phương pháp phân bổ chi phí trả </w:t>
      </w:r>
      <w:proofErr w:type="gramStart"/>
      <w:r>
        <w:rPr>
          <w:rFonts w:ascii="inherit" w:eastAsia="Times New Roman" w:hAnsi="inherit" w:cs="Arial"/>
          <w:color w:val="000000"/>
          <w:sz w:val="21"/>
          <w:szCs w:val="21"/>
          <w:bdr w:val="none" w:sz="0" w:space="0" w:color="auto" w:frame="1"/>
        </w:rPr>
        <w:t>trước ;</w:t>
      </w:r>
      <w:proofErr w:type="gramEnd"/>
    </w:p>
    <w:p w14:paraId="726245B3" w14:textId="77777777" w:rsidR="00954A4A" w:rsidRDefault="00954A4A" w:rsidP="00954A4A">
      <w:pPr>
        <w:numPr>
          <w:ilvl w:val="0"/>
          <w:numId w:val="14"/>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Phương pháp và thời gian phân bổ lợi thế thương mại.</w:t>
      </w:r>
    </w:p>
    <w:p w14:paraId="3F18E38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8. Nguyên tắc ghi nhận chi phí phải trả.</w:t>
      </w:r>
    </w:p>
    <w:p w14:paraId="38DE9E6C"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9. Nguyên tắc và phương pháp ghi nhận các khoản dự phòng phải trả.</w:t>
      </w:r>
    </w:p>
    <w:p w14:paraId="4F7054EC"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10. Nguyên tắc ghi nhận vốn chủ sở hữu:</w:t>
      </w:r>
    </w:p>
    <w:p w14:paraId="2376CAB6" w14:textId="77777777"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vốn đầu tư của chủ sở hữu, thặng dư vốn cổ phần, vốn khác của chủ sở hữu.</w:t>
      </w:r>
    </w:p>
    <w:p w14:paraId="1F4B6DF4" w14:textId="77777777"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chênh lệch đánh giá lại tài sản.</w:t>
      </w:r>
    </w:p>
    <w:p w14:paraId="2BC5E835" w14:textId="77777777"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chênh lệch tỷ giá.</w:t>
      </w:r>
    </w:p>
    <w:p w14:paraId="626A066E" w14:textId="77777777" w:rsidR="00954A4A" w:rsidRDefault="00954A4A" w:rsidP="00954A4A">
      <w:pPr>
        <w:numPr>
          <w:ilvl w:val="0"/>
          <w:numId w:val="15"/>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Nguyên tắc ghi nhận lợi nhuận chưa phân phối.</w:t>
      </w:r>
    </w:p>
    <w:p w14:paraId="1885874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11. Nguyên tắc và phương pháp ghi nhận doanh thu:</w:t>
      </w:r>
    </w:p>
    <w:p w14:paraId="55A25B32" w14:textId="77777777"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bán hàng;</w:t>
      </w:r>
    </w:p>
    <w:p w14:paraId="509168CD" w14:textId="77777777"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cung cấp dịch vụ;</w:t>
      </w:r>
    </w:p>
    <w:p w14:paraId="756E5FEE" w14:textId="77777777"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hoạt động tài chính;</w:t>
      </w:r>
    </w:p>
    <w:p w14:paraId="26631709" w14:textId="77777777" w:rsidR="00954A4A" w:rsidRDefault="00954A4A" w:rsidP="00954A4A">
      <w:pPr>
        <w:numPr>
          <w:ilvl w:val="0"/>
          <w:numId w:val="16"/>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Doanh thu hợp đồng xây dựng.</w:t>
      </w:r>
    </w:p>
    <w:p w14:paraId="42778B9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12. Nguyên tắc và phương pháp ghi nhận chi phí tài chính.</w:t>
      </w:r>
    </w:p>
    <w:p w14:paraId="7F31DE3D"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13. Nguyên tắc và phương pháp ghi nhận chi phí thuế thu nhập doanh nghiệp hiện hành, chi phí thuế thu nhập doanh nghiệp hoãn lại.</w:t>
      </w:r>
    </w:p>
    <w:p w14:paraId="3727BC94"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14. Các nghiệp vụ dự phòng rủi ro hối đoái.</w:t>
      </w:r>
    </w:p>
    <w:p w14:paraId="0A7A3B5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15. Các nguyên tắc và phương pháp kế toán khác.</w:t>
      </w:r>
    </w:p>
    <w:p w14:paraId="0E42DCE3"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Strong"/>
          <w:rFonts w:ascii="inherit" w:hAnsi="inherit" w:cs="Arial"/>
          <w:color w:val="000000"/>
          <w:sz w:val="21"/>
          <w:szCs w:val="21"/>
          <w:bdr w:val="none" w:sz="0" w:space="0" w:color="auto" w:frame="1"/>
        </w:rPr>
        <w:t>V. Thông tin bổ sung cho các khoản mục trình bày trong Bảng cân đối kế toán</w:t>
      </w:r>
    </w:p>
    <w:p w14:paraId="36209C0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xml:space="preserve">(Đơn vị </w:t>
      </w:r>
      <w:proofErr w:type="gramStart"/>
      <w:r>
        <w:rPr>
          <w:rStyle w:val="Emphasis"/>
          <w:rFonts w:ascii="inherit" w:hAnsi="inherit" w:cs="Arial"/>
          <w:color w:val="000000"/>
          <w:sz w:val="21"/>
          <w:szCs w:val="21"/>
          <w:bdr w:val="none" w:sz="0" w:space="0" w:color="auto" w:frame="1"/>
        </w:rPr>
        <w:t>tính:......</w:t>
      </w:r>
      <w:proofErr w:type="gramEnd"/>
      <w:r>
        <w:rPr>
          <w:rStyle w:val="Emphasis"/>
          <w:rFonts w:ascii="inherit" w:hAnsi="inherit" w:cs="Arial"/>
          <w:color w:val="000000"/>
          <w:sz w:val="21"/>
          <w:szCs w:val="21"/>
          <w:bdr w:val="none" w:sz="0" w:space="0" w:color="auto" w:frame="1"/>
        </w:rPr>
        <w:t>)</w:t>
      </w:r>
    </w:p>
    <w:tbl>
      <w:tblPr>
        <w:tblW w:w="9885" w:type="dxa"/>
        <w:shd w:val="clear" w:color="auto" w:fill="FFFFFF"/>
        <w:tblCellMar>
          <w:left w:w="0" w:type="dxa"/>
          <w:right w:w="0" w:type="dxa"/>
        </w:tblCellMar>
        <w:tblLook w:val="04A0" w:firstRow="1" w:lastRow="0" w:firstColumn="1" w:lastColumn="0" w:noHBand="0" w:noVBand="1"/>
      </w:tblPr>
      <w:tblGrid>
        <w:gridCol w:w="6615"/>
        <w:gridCol w:w="1712"/>
        <w:gridCol w:w="1558"/>
      </w:tblGrid>
      <w:tr w:rsidR="00954A4A" w14:paraId="42F6F057"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0D73E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01- Tiền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2559B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EE81D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6505FB8F"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6F031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mặt</w:t>
            </w:r>
          </w:p>
          <w:p w14:paraId="3BD72A4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gửi ngân hàng</w:t>
            </w:r>
          </w:p>
          <w:p w14:paraId="487DCF3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Tiền đang chuyển</w:t>
            </w:r>
          </w:p>
          <w:p w14:paraId="1D8360A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Cộ</w:t>
            </w:r>
            <w:r>
              <w:rPr>
                <w:rStyle w:val="Strong"/>
                <w:rFonts w:ascii="inherit" w:hAnsi="inherit" w:cs="Arial"/>
                <w:color w:val="000000"/>
                <w:sz w:val="21"/>
                <w:szCs w:val="21"/>
                <w:bdr w:val="none" w:sz="0" w:space="0" w:color="auto" w:frame="1"/>
              </w:rPr>
              <w:t>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1EA65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6DFB3F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F06EC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7B3B2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D47F3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A2063B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79DAF4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75939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14:paraId="2B01FF76"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907D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02- Các khoản đầu tư tài chính ngắn hạn:</w:t>
            </w:r>
          </w:p>
          <w:p w14:paraId="0F354908"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Chứng khoán đầu tư ngắn hạn</w:t>
            </w:r>
          </w:p>
          <w:p w14:paraId="0A3F6B50"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Đầu tư ngắn hạn khác  </w:t>
            </w:r>
          </w:p>
          <w:p w14:paraId="3E048067"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Dự phòng giảm giá đầu tư ngắn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BECCE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p w14:paraId="2BC8945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EE905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32413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1964A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p w14:paraId="5B378D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D3D2E4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F249F5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604C8222"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B21B7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D3CC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58BCB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14:paraId="1943E9D0"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29416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03- Các khoản phải thu ngắn hạn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BEA0E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2E7B7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199CAB14"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6D990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về cổ phần hoá</w:t>
            </w:r>
          </w:p>
          <w:p w14:paraId="509421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về cổ tức và lợi nhuận được chia</w:t>
            </w:r>
          </w:p>
          <w:p w14:paraId="5DC66C1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người lao động</w:t>
            </w:r>
          </w:p>
          <w:p w14:paraId="202E589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khác</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08B0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15BB81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6B138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7D03AB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68961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95362A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EFD4A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625F7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6B220EED"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5BED5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lastRenderedPageBreak/>
              <w:t>Cộng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AC081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BFB8D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14:paraId="4B010196"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A3949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04-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88D78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C1FC8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036B1F72" w14:textId="77777777" w:rsidTr="00954A4A">
        <w:tc>
          <w:tcPr>
            <w:tcW w:w="64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A6A2B9"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mua đang đi đường</w:t>
            </w:r>
          </w:p>
          <w:p w14:paraId="13BD54C6"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Nguyên liệu, vật liệu</w:t>
            </w:r>
          </w:p>
          <w:p w14:paraId="6169E0EF"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cụ, dụng cụ</w:t>
            </w:r>
          </w:p>
          <w:p w14:paraId="35E70E39"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SX, KD dở dang</w:t>
            </w:r>
          </w:p>
          <w:p w14:paraId="7C197752"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Thành phẩm</w:t>
            </w:r>
          </w:p>
          <w:p w14:paraId="7803841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hóa</w:t>
            </w:r>
          </w:p>
          <w:p w14:paraId="39EF5793"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gửi đi bán</w:t>
            </w:r>
          </w:p>
          <w:p w14:paraId="2DFF679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hoá kho bảo thuế</w:t>
            </w:r>
          </w:p>
          <w:p w14:paraId="3A34CBE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hoá bất động sản</w:t>
            </w:r>
          </w:p>
          <w:p w14:paraId="167EB5B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 giá gốc hàng tồn kho</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0EA0D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A3D7D7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403603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08F5FA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75611B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BF2773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FD467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28960A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B4EE50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CB5140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CD82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C04A5B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957276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F8EF8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AD0CFF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7C629D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840F0E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E66C43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782DE0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28BACA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3FA2024D" w14:textId="77777777" w:rsidR="00954A4A" w:rsidRDefault="00954A4A" w:rsidP="00954A4A">
      <w:pPr>
        <w:pStyle w:val="NormalWeb"/>
        <w:shd w:val="clear" w:color="auto" w:fill="FFFFFF"/>
        <w:spacing w:before="0" w:beforeAutospacing="0" w:after="0" w:afterAutospacing="0" w:line="345" w:lineRule="atLeast"/>
        <w:ind w:left="16"/>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Giá trị ghi sổ của hàng tồn kho dùng để thế chấp, cầm cố đảm bảo các khoản nợ phải trả:        </w:t>
      </w:r>
    </w:p>
    <w:p w14:paraId="453F0C0E" w14:textId="77777777" w:rsidR="00954A4A" w:rsidRDefault="00954A4A" w:rsidP="00954A4A">
      <w:pPr>
        <w:pStyle w:val="NormalWeb"/>
        <w:shd w:val="clear" w:color="auto" w:fill="FFFFFF"/>
        <w:spacing w:before="0" w:beforeAutospacing="0" w:after="0" w:afterAutospacing="0" w:line="345" w:lineRule="atLeast"/>
        <w:ind w:left="16"/>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 Giá trị hoàn nhập dự phòng giảm giá hàng tồn kho trong </w:t>
      </w:r>
      <w:proofErr w:type="gramStart"/>
      <w:r>
        <w:rPr>
          <w:rFonts w:ascii="inherit" w:hAnsi="inherit" w:cs="Arial"/>
          <w:color w:val="000000"/>
          <w:sz w:val="21"/>
          <w:szCs w:val="21"/>
          <w:bdr w:val="none" w:sz="0" w:space="0" w:color="auto" w:frame="1"/>
        </w:rPr>
        <w:t>năm:............................................</w:t>
      </w:r>
      <w:proofErr w:type="gramEnd"/>
    </w:p>
    <w:p w14:paraId="1EBE44E3" w14:textId="77777777" w:rsidR="00954A4A" w:rsidRDefault="00954A4A" w:rsidP="00954A4A">
      <w:pPr>
        <w:pStyle w:val="NormalWeb"/>
        <w:shd w:val="clear" w:color="auto" w:fill="FFFFFF"/>
        <w:spacing w:before="0" w:beforeAutospacing="0" w:after="0" w:afterAutospacing="0" w:line="345" w:lineRule="atLeast"/>
        <w:ind w:left="16"/>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 Các trường hợp hoặc sự kiện dẫn đến phải trích thêm hoặc hoàn nhập dự phòng giảm giá hàng tồn </w:t>
      </w:r>
      <w:proofErr w:type="gramStart"/>
      <w:r>
        <w:rPr>
          <w:rFonts w:ascii="inherit" w:hAnsi="inherit" w:cs="Arial"/>
          <w:color w:val="000000"/>
          <w:sz w:val="21"/>
          <w:szCs w:val="21"/>
          <w:bdr w:val="none" w:sz="0" w:space="0" w:color="auto" w:frame="1"/>
        </w:rPr>
        <w:t>kho:...........................................................................</w:t>
      </w:r>
      <w:proofErr w:type="gramEnd"/>
    </w:p>
    <w:tbl>
      <w:tblPr>
        <w:tblW w:w="9885" w:type="dxa"/>
        <w:jc w:val="center"/>
        <w:shd w:val="clear" w:color="auto" w:fill="FFFFFF"/>
        <w:tblCellMar>
          <w:left w:w="0" w:type="dxa"/>
          <w:right w:w="0" w:type="dxa"/>
        </w:tblCellMar>
        <w:tblLook w:val="04A0" w:firstRow="1" w:lastRow="0" w:firstColumn="1" w:lastColumn="0" w:noHBand="0" w:noVBand="1"/>
      </w:tblPr>
      <w:tblGrid>
        <w:gridCol w:w="6589"/>
        <w:gridCol w:w="1735"/>
        <w:gridCol w:w="1561"/>
      </w:tblGrid>
      <w:tr w:rsidR="00954A4A" w14:paraId="5F635DBD" w14:textId="77777777"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657D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05- Thuế và các khoản phải thu Nhà nước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47D109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F2F31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7AB407E7" w14:textId="77777777" w:rsidTr="00954A4A">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100CF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thu nhập doanh nghiệp nộp thừa</w:t>
            </w:r>
          </w:p>
          <w:p w14:paraId="3CCDB8B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p w14:paraId="3B33462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Các khoản khác phải thu Nhà nước:</w:t>
            </w:r>
          </w:p>
          <w:p w14:paraId="39172D9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3C06F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EE506A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33D205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B0E841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EF5CE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7CCA47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0CE8E8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F3E78F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    </w:t>
            </w:r>
          </w:p>
        </w:tc>
      </w:tr>
      <w:tr w:rsidR="00954A4A" w14:paraId="26E2F49A" w14:textId="77777777" w:rsidTr="00954A4A">
        <w:trPr>
          <w:trHeight w:val="127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A0172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06- Phải thu dài hạn nội bộ</w:t>
            </w:r>
          </w:p>
          <w:p w14:paraId="03A47B0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Cho vay dài hạn nội bộ</w:t>
            </w:r>
          </w:p>
          <w:p w14:paraId="5811535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BB67A6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thu dài hạn nội bộ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83C1A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3A8E8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1ED5A1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9A6C08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36065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C9F048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B7CF0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3253EB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5FF2CC1F" w14:textId="77777777"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E8BC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D5A8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9C519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14:paraId="28E688B2" w14:textId="77777777"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8D98E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07- Phải thu dài hạn khác</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30A9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F1877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408DAC37" w14:textId="77777777" w:rsidTr="00954A4A">
        <w:trPr>
          <w:trHeight w:val="630"/>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16CB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Ký quỹ, ký cược dài hạn</w:t>
            </w:r>
          </w:p>
          <w:p w14:paraId="1887591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tiền nhận uỷ thác</w:t>
            </w:r>
          </w:p>
          <w:p w14:paraId="1B70785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Cho vay không có lãi</w:t>
            </w:r>
          </w:p>
          <w:p w14:paraId="44C50D3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Phải thu dài hạn khác  </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99345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E792E3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9EEDA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B436C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B882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566934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B2BB9B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78190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52CCD3F0" w14:textId="77777777" w:rsidTr="00954A4A">
        <w:trPr>
          <w:trHeight w:val="315"/>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1489E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7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FC42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57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7E0D3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bl>
    <w:p w14:paraId="16EB6E70"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60F886C4"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08 - Tăng, giảm tài sản cố định hữu hình:</w:t>
      </w:r>
    </w:p>
    <w:tbl>
      <w:tblPr>
        <w:tblW w:w="9885" w:type="dxa"/>
        <w:jc w:val="center"/>
        <w:shd w:val="clear" w:color="auto" w:fill="FFFFFF"/>
        <w:tblCellMar>
          <w:left w:w="0" w:type="dxa"/>
          <w:right w:w="0" w:type="dxa"/>
        </w:tblCellMar>
        <w:tblLook w:val="04A0" w:firstRow="1" w:lastRow="0" w:firstColumn="1" w:lastColumn="0" w:noHBand="0" w:noVBand="1"/>
      </w:tblPr>
      <w:tblGrid>
        <w:gridCol w:w="3747"/>
        <w:gridCol w:w="998"/>
        <w:gridCol w:w="986"/>
        <w:gridCol w:w="1298"/>
        <w:gridCol w:w="692"/>
        <w:gridCol w:w="932"/>
        <w:gridCol w:w="1232"/>
      </w:tblGrid>
      <w:tr w:rsidR="00954A4A" w14:paraId="7EE63887"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57035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Khoản mục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28F1C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Nhà cửa, vật kiến trúc</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D06E2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Máy móc, thiết bị</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1FC37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Phương tiện vận tải, truyền dẫn</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9A5D5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FFA789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F016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hữu hình khác</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9B7BB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14:paraId="53C20DBF"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13887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66BC4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50FBF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DEA08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C1093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8ABF2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D4C62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4959B41A"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963AD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5C3DD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BE5FD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6F8E0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A9657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A71B1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C7216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33469171"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5F260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trong năm</w:t>
            </w:r>
          </w:p>
          <w:p w14:paraId="0A43D46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Đầu tư XDCB hoàn thành</w:t>
            </w:r>
          </w:p>
          <w:p w14:paraId="6738742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7BCC8B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sang bất động sản đầu tư</w:t>
            </w:r>
          </w:p>
          <w:p w14:paraId="71119CF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14:paraId="4BBEE72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B5902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168776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FBA2DE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47F84D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B18972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96BABF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B081F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877925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E36D04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7E0189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B1D386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B0A449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F698C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6507D3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8E055D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148D43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2014E8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72DFB5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0F125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3F6B2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EFD641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9F5D2C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6A3B88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1EB725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08DE57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A813A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107451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EF23F2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E6D6CB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6EFC50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7675C2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2F912ABD"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46770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509B8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6CA54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0C5C1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35E85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2074D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2ECD9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5A692412"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2160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73EED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9FCE5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BB6D5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5D9F8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BEF05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1706B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365EC8E6"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99A9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1A6A5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6F080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943F7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52F42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6C1ED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E7957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5C45C235"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4DEAB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14:paraId="6133729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0DC0A09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sang bất động sản đầu tư</w:t>
            </w:r>
          </w:p>
          <w:p w14:paraId="31DE8DF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14:paraId="41F9EC6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EF7F9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DFF937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0C8DF2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525810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AD2F93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AFF53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B5E51D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C75597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CF5762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FC2AD2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799C1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665FFF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21A5A6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80A5A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048B9A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078BE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98EA19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FD8F53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143378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AB566D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37468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F99B62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6ED115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FBE178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A99A4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50879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36EDC3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F03D9F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1CDAF5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ACCC24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9922B87"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384FB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57A90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FC413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5DD1D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48D5B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A3AA8E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6FDD8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3D80671"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9CCFA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TSCĐ</w:t>
            </w:r>
          </w:p>
          <w:p w14:paraId="35D826C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hữu hình</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5518C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A38A3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FB361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576B8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C4B2B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08274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B977313" w14:textId="77777777" w:rsidTr="00954A4A">
        <w:trPr>
          <w:jc w:val="center"/>
        </w:trPr>
        <w:tc>
          <w:tcPr>
            <w:tcW w:w="38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7BFE9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14:paraId="3CE36D2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E054B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1E52C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5BABB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D831A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F58BF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065FD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7C26940A"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6F0A3273" w14:textId="77777777" w:rsidR="00954A4A" w:rsidRDefault="00954A4A" w:rsidP="00954A4A">
      <w:pPr>
        <w:pStyle w:val="NormalWeb"/>
        <w:shd w:val="clear" w:color="auto" w:fill="FFFFFF"/>
        <w:spacing w:before="0" w:beforeAutospacing="0" w:after="0" w:afterAutospacing="0" w:line="345" w:lineRule="atLeast"/>
        <w:ind w:left="330"/>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Giá trị còn lại cuối năm của TSCĐ hữu hình đã dùng để thế chấp, cầm cố đảm bảo các khoản vay:</w:t>
      </w:r>
    </w:p>
    <w:p w14:paraId="753E587D"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Nguyên giá TSCĐ cuối năm</w:t>
      </w:r>
      <w:r>
        <w:rPr>
          <w:rFonts w:ascii="inherit" w:hAnsi="inherit" w:cs="Arial"/>
          <w:color w:val="000000"/>
          <w:sz w:val="21"/>
          <w:szCs w:val="21"/>
          <w:bdr w:val="none" w:sz="0" w:space="0" w:color="auto" w:frame="1"/>
        </w:rPr>
        <w:t> </w:t>
      </w:r>
      <w:r>
        <w:rPr>
          <w:rStyle w:val="Emphasis"/>
          <w:rFonts w:ascii="inherit" w:hAnsi="inherit" w:cs="Arial"/>
          <w:color w:val="000000"/>
          <w:sz w:val="21"/>
          <w:szCs w:val="21"/>
          <w:bdr w:val="none" w:sz="0" w:space="0" w:color="auto" w:frame="1"/>
        </w:rPr>
        <w:t>đã khấu hao hết nhưng vẫn còn sử dụng:</w:t>
      </w:r>
    </w:p>
    <w:p w14:paraId="73D5B73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Nguyên giá TSCĐ cuối năm chờ thanh lý:       </w:t>
      </w:r>
    </w:p>
    <w:p w14:paraId="68E2599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Các cam kết về việc mua, bán TSCĐ hữu hình có giá trị lớn trong tương lai:</w:t>
      </w:r>
    </w:p>
    <w:p w14:paraId="4E9336D7"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Các thay đổi khác về TSCĐ hữu hình:</w:t>
      </w:r>
    </w:p>
    <w:p w14:paraId="00ABB92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09- Tăng, giảm tài sản cố định thuê tài chính:</w:t>
      </w:r>
    </w:p>
    <w:tbl>
      <w:tblPr>
        <w:tblW w:w="9885" w:type="dxa"/>
        <w:shd w:val="clear" w:color="auto" w:fill="FFFFFF"/>
        <w:tblCellMar>
          <w:left w:w="0" w:type="dxa"/>
          <w:right w:w="0" w:type="dxa"/>
        </w:tblCellMar>
        <w:tblLook w:val="04A0" w:firstRow="1" w:lastRow="0" w:firstColumn="1" w:lastColumn="0" w:noHBand="0" w:noVBand="1"/>
      </w:tblPr>
      <w:tblGrid>
        <w:gridCol w:w="3046"/>
        <w:gridCol w:w="1029"/>
        <w:gridCol w:w="929"/>
        <w:gridCol w:w="1329"/>
        <w:gridCol w:w="544"/>
        <w:gridCol w:w="991"/>
        <w:gridCol w:w="1000"/>
        <w:gridCol w:w="1017"/>
      </w:tblGrid>
      <w:tr w:rsidR="00954A4A" w14:paraId="4D08E0F1"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EB38A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Khoản mục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EA3C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Nhà cửa, vật kiến trúc</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1D4FB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Máy móc, thiết</w:t>
            </w:r>
          </w:p>
          <w:p w14:paraId="188897D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bị</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36FEE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Phương tiện vận tải, truyền</w:t>
            </w:r>
          </w:p>
          <w:p w14:paraId="17DCF8C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dẫn</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40812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CA751A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F3DB5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hữu hình khác</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318AF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Tài sản cố định vô</w:t>
            </w:r>
          </w:p>
          <w:p w14:paraId="06AE009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hình</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58DA1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7B4C57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14:paraId="3DDA2E2C"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AA4E8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94384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3F2F4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0618A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EB9DC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11759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DA3EC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A77FA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51EC6908"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2A20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2A082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86A57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85B68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B7D77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D1F78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12B7B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1E92A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1DB12D9C"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5862E5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Thuê tài chính trong năm</w:t>
            </w:r>
          </w:p>
          <w:p w14:paraId="37ADE3E1"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lại TSCĐ thuê tài chính</w:t>
            </w:r>
          </w:p>
          <w:p w14:paraId="250C01D6"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58AF3313"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Trả lại TSCĐ thuê tài chính</w:t>
            </w:r>
          </w:p>
          <w:p w14:paraId="544752EB"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44D43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E8F245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471107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09090C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50FC28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8A71F9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E72EC0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D6513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DF58D8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04468B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B72E09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11E069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7EEFE7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6A4AC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6DA30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714CA6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3A53FA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5880E5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F9BC2B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58940C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D8777A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05F53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C9D3DF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75FC1D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F9B3D8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1942C5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76370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E2A32E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3EFB19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D7BE5D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52E0F3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309EF0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F2458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70A32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C2F8C0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71B83E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59FA72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8DB8D0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9BD4E6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E75CCF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44E9C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6C8A2F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A22039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5F010A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5BC4A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37113E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415A6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051F6B1"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2F81E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9758A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30E16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44D58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BFBE0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E92E2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9BE5A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C5476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2D60805"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71B2D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 trị hao mòn lũy kế</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E6304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D6F5B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9DA3A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9B473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078F6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1613E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064D7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B0CFDFC"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FEA07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5E468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C562D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6DC73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80858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8EC81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9EB12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FE479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4B5AC12"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78AB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14:paraId="7C48D657" w14:textId="77777777"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lại TSCĐ thuê tài chính</w:t>
            </w:r>
          </w:p>
          <w:p w14:paraId="1153B5E7" w14:textId="77777777"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537620C7" w14:textId="77777777"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Trả lại TSCĐ thuê tài chính</w:t>
            </w:r>
          </w:p>
          <w:p w14:paraId="75D46588" w14:textId="77777777" w:rsidR="00954A4A" w:rsidRDefault="00954A4A">
            <w:pPr>
              <w:pStyle w:val="NormalWeb"/>
              <w:spacing w:before="0" w:beforeAutospacing="0" w:after="0" w:afterAutospacing="0" w:line="345" w:lineRule="atLeast"/>
              <w:ind w:left="7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47FA2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455A69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4E45CF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7CEA04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CE8BBD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77BB37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FA201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1CA65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725E38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3963A9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5525B3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3832FB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AC96EC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CAC454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E98A7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5726F8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22DFFB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9B6D4C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60CFDC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B718DD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E5A7DC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9899C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94F661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60D610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A50C7C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80CDC9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7812E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979232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746216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87B3F0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B2E09F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04156C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5AB929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22C94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B9155C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194A61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EB457F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79F343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1A3C0B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225A5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3B576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4958B9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81848D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6B0248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E76D5D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FF58D4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A3A2BF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2317A745"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972CB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9B643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5F5B0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331FD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5932D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00B46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16B4B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1F47F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1FB36B1C"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78B6D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 trị còn lại của TSCĐ thuê tài chính</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0A44F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04BE2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FFB2E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7F7F3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3F5FE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4E15E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AC011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24D093D" w14:textId="77777777" w:rsidTr="00954A4A">
        <w:tc>
          <w:tcPr>
            <w:tcW w:w="31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20E62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14:paraId="2629CC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0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8A665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84CD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5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CBB22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7EBDD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46A18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AE79A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7DC07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106866F8"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Tiền thuê phát sinh thêm được ghi nhận là chi phí trong năm:</w:t>
      </w:r>
    </w:p>
    <w:p w14:paraId="1042EAAC"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Căn cứ để xác định tiền thuê phát sinh thêm:</w:t>
      </w:r>
    </w:p>
    <w:p w14:paraId="72319343"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 Điều khoản gia hạn thuê hoặc quyền được mua tài sản:</w:t>
      </w:r>
    </w:p>
    <w:p w14:paraId="72EB55D1"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lastRenderedPageBreak/>
        <w:t>10- Tăng, giảm tài sản cố định vô hình:  </w:t>
      </w:r>
    </w:p>
    <w:tbl>
      <w:tblPr>
        <w:tblW w:w="9885" w:type="dxa"/>
        <w:shd w:val="clear" w:color="auto" w:fill="FFFFFF"/>
        <w:tblCellMar>
          <w:left w:w="0" w:type="dxa"/>
          <w:right w:w="0" w:type="dxa"/>
        </w:tblCellMar>
        <w:tblLook w:val="04A0" w:firstRow="1" w:lastRow="0" w:firstColumn="1" w:lastColumn="0" w:noHBand="0" w:noVBand="1"/>
      </w:tblPr>
      <w:tblGrid>
        <w:gridCol w:w="3301"/>
        <w:gridCol w:w="1205"/>
        <w:gridCol w:w="1292"/>
        <w:gridCol w:w="1378"/>
        <w:gridCol w:w="779"/>
        <w:gridCol w:w="1060"/>
        <w:gridCol w:w="870"/>
      </w:tblGrid>
      <w:tr w:rsidR="00954A4A" w14:paraId="2444AAB2"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48231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F77266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Khoản mục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096A0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Quyền</w:t>
            </w:r>
          </w:p>
          <w:p w14:paraId="093661B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sử dụng đất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509AE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Quyền phát</w:t>
            </w:r>
          </w:p>
          <w:p w14:paraId="5D526FF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hành</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9D785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Bản quyền, bằng</w:t>
            </w:r>
          </w:p>
          <w:p w14:paraId="3A1DC0B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sáng chế</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77585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785DBD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4FFB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TSCĐ vô hình khác</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7179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cộng</w:t>
            </w:r>
          </w:p>
        </w:tc>
      </w:tr>
      <w:tr w:rsidR="00954A4A" w14:paraId="0F415C86"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5535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Nguyên giá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F12F6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B3A6E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17DA9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2AB74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C66E3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7E459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5C552E66"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8734E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0572E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162B2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83A26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FA653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08FAD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8BF5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2651588"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E1DA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trong năm</w:t>
            </w:r>
          </w:p>
          <w:p w14:paraId="557B78AA" w14:textId="77777777"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Tạo ra từ nội bộ doanh nghiệp</w:t>
            </w:r>
          </w:p>
          <w:p w14:paraId="7CD0F1D0" w14:textId="77777777"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do hợp nhất kinh doanh</w:t>
            </w:r>
          </w:p>
          <w:p w14:paraId="76D9B38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18C8D20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14:paraId="6B2D3E5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1BE52F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D82D8F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FCACE9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263E2D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D028BE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5BEEEE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8E0ACD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E52F37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F52194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B9FBF5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A7C0F4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463B44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007970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E38D65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58353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A39377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10EEE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4A9C94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09B1C2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993037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7F7DDA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AFEC36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A9A42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AE954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46D96E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B4393A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A8374A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01F43E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A7C937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833007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7A4EDA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D3F05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AFB43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0A11B9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FAD1F0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F8BB32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D64725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183AD5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39E3A9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83BD94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0C3C6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F764F0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8C292F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B8BE16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052C23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1F1D91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6219B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26972C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2D61919B"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F7E90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B4B89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1A786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89274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B4F3A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F37F1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5E9AB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09B485B8"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1BB33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B6F88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69520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7D6BA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96CE16" w14:textId="77777777" w:rsidR="00954A4A" w:rsidRDefault="00954A4A">
            <w:pPr>
              <w:pStyle w:val="NormalWeb"/>
              <w:spacing w:before="0" w:beforeAutospacing="0" w:after="90" w:afterAutospacing="0" w:line="345" w:lineRule="atLeast"/>
              <w:ind w:left="-1998"/>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6D10A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25081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1B086E8F"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7AA72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đầu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6A7B2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042D4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493AD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63C36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4BB96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13A75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41A4215F"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861A4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Khấu hao trong năm</w:t>
            </w:r>
          </w:p>
          <w:p w14:paraId="0CAABD5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0D2F224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Thanh lý, nhượng bán</w:t>
            </w:r>
          </w:p>
          <w:p w14:paraId="6443C06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3A41B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3F79F5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DA967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6FE676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D2944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18FD6F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63693C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6D00F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6E2780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923801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1F6644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472A54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3C782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3DB443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DD3F09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6C1435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4252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E6A956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9F2997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AF626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234BD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5203EB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1127E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D9BEB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6AA22267"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A112C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 dư cuối năm</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59366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88E16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3C6AB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D7963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AAE01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630AC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37D1263"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0EB1A4" w14:textId="77777777" w:rsidR="00954A4A" w:rsidRDefault="00954A4A">
            <w:pPr>
              <w:pStyle w:val="NormalWeb"/>
              <w:spacing w:before="0" w:beforeAutospacing="0" w:after="0" w:afterAutospacing="0" w:line="345" w:lineRule="atLeast"/>
              <w:ind w:left="214"/>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TSCĐ vô hình</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C1D3D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E7E0B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A422E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ADB8C5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A508F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56516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A051357" w14:textId="77777777" w:rsidTr="00954A4A">
        <w:tc>
          <w:tcPr>
            <w:tcW w:w="34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374E7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đầu năm</w:t>
            </w:r>
          </w:p>
          <w:p w14:paraId="04CAC1E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Tại ngày cuối năm          </w:t>
            </w:r>
          </w:p>
        </w:tc>
        <w:tc>
          <w:tcPr>
            <w:tcW w:w="12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7D0F4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C12E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F20E40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D79A2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40E4C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95FC8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5FC3E411"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Thuyết minh số liệu và giải trình khác:</w:t>
      </w:r>
    </w:p>
    <w:p w14:paraId="79115CD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w:t>
      </w:r>
    </w:p>
    <w:tbl>
      <w:tblPr>
        <w:tblpPr w:leftFromText="60" w:rightFromText="60" w:vertAnchor="text"/>
        <w:tblW w:w="9885" w:type="dxa"/>
        <w:shd w:val="clear" w:color="auto" w:fill="FFFFFF"/>
        <w:tblCellMar>
          <w:left w:w="0" w:type="dxa"/>
          <w:right w:w="0" w:type="dxa"/>
        </w:tblCellMar>
        <w:tblLook w:val="04A0" w:firstRow="1" w:lastRow="0" w:firstColumn="1" w:lastColumn="0" w:noHBand="0" w:noVBand="1"/>
      </w:tblPr>
      <w:tblGrid>
        <w:gridCol w:w="6625"/>
        <w:gridCol w:w="1509"/>
        <w:gridCol w:w="1751"/>
      </w:tblGrid>
      <w:tr w:rsidR="00954A4A" w14:paraId="00A9E471" w14:textId="77777777"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2420F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11- Chi phí xây dựng cơ bản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12653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7C30B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7FC30531" w14:textId="77777777"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AD726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số chi phí XDCB dở dang:</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0AD1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20936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75D53324" w14:textId="77777777" w:rsidTr="00954A4A">
        <w:tc>
          <w:tcPr>
            <w:tcW w:w="65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AB2CE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Trong đó (Những công trình lớn):</w:t>
            </w:r>
          </w:p>
          <w:p w14:paraId="7CE6566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trình………</w:t>
            </w:r>
            <w:proofErr w:type="gramStart"/>
            <w:r>
              <w:rPr>
                <w:rFonts w:ascii="inherit" w:hAnsi="inherit" w:cs="Arial"/>
                <w:color w:val="000000"/>
                <w:sz w:val="21"/>
                <w:szCs w:val="21"/>
                <w:bdr w:val="none" w:sz="0" w:space="0" w:color="auto" w:frame="1"/>
              </w:rPr>
              <w:t>…..</w:t>
            </w:r>
            <w:proofErr w:type="gramEnd"/>
          </w:p>
          <w:p w14:paraId="2B8CDD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Công trình………</w:t>
            </w:r>
            <w:proofErr w:type="gramStart"/>
            <w:r>
              <w:rPr>
                <w:rFonts w:ascii="inherit" w:hAnsi="inherit" w:cs="Arial"/>
                <w:color w:val="000000"/>
                <w:sz w:val="21"/>
                <w:szCs w:val="21"/>
                <w:bdr w:val="none" w:sz="0" w:space="0" w:color="auto" w:frame="1"/>
              </w:rPr>
              <w:t>…..</w:t>
            </w:r>
            <w:proofErr w:type="gramEnd"/>
          </w:p>
          <w:p w14:paraId="562A65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7188A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594CF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8EA4BD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c>
          <w:tcPr>
            <w:tcW w:w="17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6CD3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D0AC38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0FBCDC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71182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bl>
    <w:p w14:paraId="0F17DF65"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21E1EE26"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12- Tăng, giảm bất động sản đầu tư:</w:t>
      </w:r>
    </w:p>
    <w:tbl>
      <w:tblPr>
        <w:tblW w:w="9885" w:type="dxa"/>
        <w:shd w:val="clear" w:color="auto" w:fill="FFFFFF"/>
        <w:tblCellMar>
          <w:left w:w="0" w:type="dxa"/>
          <w:right w:w="0" w:type="dxa"/>
        </w:tblCellMar>
        <w:tblLook w:val="04A0" w:firstRow="1" w:lastRow="0" w:firstColumn="1" w:lastColumn="0" w:noHBand="0" w:noVBand="1"/>
      </w:tblPr>
      <w:tblGrid>
        <w:gridCol w:w="4226"/>
        <w:gridCol w:w="1190"/>
        <w:gridCol w:w="1571"/>
        <w:gridCol w:w="1495"/>
        <w:gridCol w:w="1403"/>
      </w:tblGrid>
      <w:tr w:rsidR="00954A4A" w14:paraId="57476E11" w14:textId="77777777" w:rsidTr="00954A4A">
        <w:trPr>
          <w:trHeight w:val="94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79F41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895A00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Khoản mục</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28CA4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w:t>
            </w:r>
          </w:p>
          <w:p w14:paraId="2AE556F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472D8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Tăng</w:t>
            </w:r>
          </w:p>
          <w:p w14:paraId="34A9A8E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trong năm</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13CC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Giảm</w:t>
            </w:r>
          </w:p>
          <w:p w14:paraId="6F453AC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trong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EC4BF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Số</w:t>
            </w:r>
          </w:p>
          <w:p w14:paraId="7D2A353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r>
      <w:tr w:rsidR="00954A4A" w14:paraId="3B0136A7" w14:textId="77777777"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56774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Nguyên giá bất động sản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2B280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AC503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8E317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F0D444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33E2103A" w14:textId="77777777" w:rsidTr="00954A4A">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89A7D0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14:paraId="19BA957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14:paraId="2605952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14:paraId="3F37001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0B117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A9513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9DFFD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6D299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37F28B4" w14:textId="77777777"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9550A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hao mòn lũy kế</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43A00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5F47C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52356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D67CD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31EB2F6B" w14:textId="77777777" w:rsidTr="00954A4A">
        <w:trPr>
          <w:trHeight w:val="1740"/>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049660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14:paraId="3ADBA5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14:paraId="17684D7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14:paraId="177038F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45AC0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E4612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26FF74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6D232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00CBD51C" w14:textId="77777777" w:rsidTr="00954A4A">
        <w:trPr>
          <w:trHeight w:val="52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86ED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Giá trị còn lại của bất động sản</w:t>
            </w:r>
          </w:p>
          <w:p w14:paraId="213FA7C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đầu tư</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14DB7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33E0A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3D8B7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1CC55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459B7C5D" w14:textId="77777777" w:rsidTr="00954A4A">
        <w:trPr>
          <w:trHeight w:val="1755"/>
        </w:trPr>
        <w:tc>
          <w:tcPr>
            <w:tcW w:w="41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BB3B4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Quyền sử dụng đất</w:t>
            </w:r>
          </w:p>
          <w:p w14:paraId="77DD33A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w:t>
            </w:r>
          </w:p>
          <w:p w14:paraId="7C12BF5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Nhà và quyền sử dụng đất</w:t>
            </w:r>
          </w:p>
          <w:p w14:paraId="7642EA4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Cơ sở hạ tầng</w:t>
            </w: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22B43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6920D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1C9C3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EA0B06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78FED0AD"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Thuyết minh số liệu và giải trình khác:</w:t>
      </w:r>
    </w:p>
    <w:p w14:paraId="6298755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p>
    <w:p w14:paraId="0DDA1AB8"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7386"/>
        <w:gridCol w:w="1307"/>
        <w:gridCol w:w="1192"/>
      </w:tblGrid>
      <w:tr w:rsidR="00954A4A" w14:paraId="1579467F"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3FBA59" w14:textId="77777777" w:rsidR="00954A4A" w:rsidRDefault="00954A4A">
            <w:pPr>
              <w:pStyle w:val="NormalWeb"/>
              <w:spacing w:before="0" w:beforeAutospacing="0" w:after="0" w:afterAutospacing="0" w:line="345" w:lineRule="atLeast"/>
              <w:ind w:left="33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13- Đầu tư dài hạn khác:</w:t>
            </w:r>
          </w:p>
          <w:p w14:paraId="3EDC8FF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cổ phiếu</w:t>
            </w:r>
          </w:p>
          <w:p w14:paraId="2E8BFA4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trái phiếu</w:t>
            </w:r>
          </w:p>
          <w:p w14:paraId="4B0E71A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 Đầu tư tín phiếu, kỳ phiếu</w:t>
            </w:r>
          </w:p>
          <w:p w14:paraId="042BF6E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Cho vay dài hạn</w:t>
            </w:r>
          </w:p>
          <w:p w14:paraId="25ABDB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Đầu tư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D1D1AA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Cuối năm</w:t>
            </w:r>
          </w:p>
          <w:p w14:paraId="70951D5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39358D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6C3050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62A55CE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E9BE9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Đầu năm</w:t>
            </w:r>
          </w:p>
          <w:p w14:paraId="2E419B4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5EF709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DBE998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4415DAD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B47BFD0"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92283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lastRenderedPageBreak/>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1CA0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39463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14:paraId="6A1B34BE"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9676DE" w14:textId="77777777" w:rsidR="00954A4A" w:rsidRDefault="00954A4A">
            <w:pPr>
              <w:pStyle w:val="NormalWeb"/>
              <w:spacing w:before="0" w:beforeAutospacing="0" w:after="0" w:afterAutospacing="0" w:line="345" w:lineRule="atLeast"/>
              <w:ind w:left="34"/>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14- Chi phí trả trước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5AD02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EF65A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6BCFE503"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C35A0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trả trước về thuê hoạt động TSCĐ</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60B14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7EC81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4EF2C806"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9194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thành lập doanh nghiệp</w:t>
            </w:r>
          </w:p>
          <w:p w14:paraId="68EE9EB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nghiên cứu có giá trị lớn</w:t>
            </w:r>
          </w:p>
          <w:p w14:paraId="254BFC45" w14:textId="77777777" w:rsidR="00954A4A" w:rsidRDefault="00954A4A">
            <w:pPr>
              <w:pStyle w:val="NormalWeb"/>
              <w:spacing w:before="0" w:beforeAutospacing="0" w:after="0" w:afterAutospacing="0" w:line="345" w:lineRule="atLeast"/>
              <w:ind w:left="61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cho giai đoạn triển khai không đủ tiêu chuẩn ghi nhận là TSCĐ vô hình</w:t>
            </w:r>
          </w:p>
          <w:p w14:paraId="6F19AD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20BC9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DEFF18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912A25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AEB92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50611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8A85B1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DBB1E4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E8567F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254B528F"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F05EB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6EE9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019F5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14:paraId="4BAA7E5A"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AAEC0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15- Vay và nợ ngắn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92D853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5D2D9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12AEE9B1"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BE18A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ngắn hạn</w:t>
            </w:r>
          </w:p>
          <w:p w14:paraId="25C423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Nợ dài hạn đến hạn trả</w:t>
            </w:r>
          </w:p>
          <w:p w14:paraId="70860F6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0A84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87D28A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48E8AD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71BF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5D66B4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DDDD7D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48390D7"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47EBD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2E737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105B1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14:paraId="2EECF05F"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5882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16- Thuế và các khoản phải nộp nhà nước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893AF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A9249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6EAF6605"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CE45C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giá trị gia tăng</w:t>
            </w:r>
          </w:p>
          <w:p w14:paraId="4E56BD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tiêu thụ đặc biệt</w:t>
            </w:r>
          </w:p>
          <w:p w14:paraId="70ACEC6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xuất, nhập khẩu</w:t>
            </w:r>
          </w:p>
          <w:p w14:paraId="34F669B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doanh nghiệp</w:t>
            </w:r>
          </w:p>
          <w:p w14:paraId="6C43393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cá nhân</w:t>
            </w:r>
          </w:p>
          <w:p w14:paraId="69F7171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tài nguyên</w:t>
            </w:r>
          </w:p>
          <w:p w14:paraId="473D05F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nhà đất và tiền thuê đất</w:t>
            </w:r>
          </w:p>
          <w:p w14:paraId="0B1A112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loại thuế khác</w:t>
            </w:r>
          </w:p>
          <w:p w14:paraId="0210986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phí, lệ phí và các khoản phải nộp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B45B3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F1C7A7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2921EA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AAE28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642AC6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6DD8C3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C580F4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94F5B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47270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48844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A06EF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726C5C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57E20A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2B7C4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EED781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725F03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57D35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F70350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w:t>
            </w:r>
          </w:p>
        </w:tc>
      </w:tr>
      <w:tr w:rsidR="00954A4A" w14:paraId="4538081E"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E9C028"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7D9F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5F39C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14:paraId="7548D716"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9C40A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17- Chi phí phải trả</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69847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0B806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66D1A781"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705CA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Trích trước chi phí tiền lương trong thời gian nghỉ phép</w:t>
            </w:r>
          </w:p>
          <w:p w14:paraId="1F9E6D3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sửa chữa lớn TSCĐ</w:t>
            </w:r>
          </w:p>
          <w:p w14:paraId="1BD0EA4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trong thời gian ngừng kinh doanh</w:t>
            </w:r>
          </w:p>
          <w:p w14:paraId="38B8F6C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DFADE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21F0B3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BFE6C2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8854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B24A33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79694A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7859E1CA" w14:textId="77777777" w:rsidTr="00954A4A">
        <w:trPr>
          <w:trHeight w:val="285"/>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13DBC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E41C7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23F42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r w:rsidR="00954A4A" w14:paraId="71BCE8E8"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3804FC" w14:textId="77777777" w:rsidR="00954A4A" w:rsidRDefault="00954A4A">
            <w:pPr>
              <w:pStyle w:val="NormalWeb"/>
              <w:spacing w:before="0" w:beforeAutospacing="0" w:after="0" w:afterAutospacing="0" w:line="345" w:lineRule="atLeast"/>
              <w:ind w:left="8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18- Các khoản phải trả, phải nộp ngắn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2402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716F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142A690F"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4001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Tài sản thừa chờ giải quyết</w:t>
            </w:r>
          </w:p>
          <w:p w14:paraId="6D79B63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Kinh phí công đoàn</w:t>
            </w:r>
          </w:p>
          <w:p w14:paraId="715170D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Bảo hiểm xã hội</w:t>
            </w:r>
          </w:p>
          <w:p w14:paraId="5C61EB5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Bảo hiểm y tế</w:t>
            </w:r>
          </w:p>
          <w:p w14:paraId="338EA50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trả về cổ phần hoá</w:t>
            </w:r>
          </w:p>
          <w:p w14:paraId="025EB6E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Nhận ký quỹ, ký cược ngắn hạn</w:t>
            </w:r>
          </w:p>
          <w:p w14:paraId="069B3A8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chưa thực hiện</w:t>
            </w:r>
          </w:p>
          <w:p w14:paraId="0C1FE2A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Các khoản phải trả, phải nộp khác</w:t>
            </w:r>
          </w:p>
          <w:p w14:paraId="3E47A45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793DB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F421FD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6CCBDC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79904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345495F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C0B1F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1D2656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3F88435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698CE35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FA159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11AEFF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17398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ABC25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2EF6EB2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1A85E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346254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511520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348602E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w:t>
            </w:r>
          </w:p>
        </w:tc>
      </w:tr>
      <w:tr w:rsidR="00954A4A" w14:paraId="75B8DA65"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0D11B5" w14:textId="77777777" w:rsidR="00954A4A" w:rsidRDefault="00954A4A">
            <w:pPr>
              <w:pStyle w:val="NormalWeb"/>
              <w:spacing w:before="0" w:beforeAutospacing="0" w:after="0" w:afterAutospacing="0" w:line="345" w:lineRule="atLeast"/>
              <w:ind w:left="85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19- Phải trả dài hạn nội bộ</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6D1B8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C4FA0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42C50CF9"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9F5E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Vay dài hạn nội bộ</w:t>
            </w:r>
          </w:p>
          <w:p w14:paraId="2FFB762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5CF1A19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Phải trả dài hạn nội bộ khác                 </w:t>
            </w:r>
          </w:p>
          <w:p w14:paraId="3CD0363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ABD474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A636FF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3CA368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F9AF24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4D2C5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9ABC9D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E6A55A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063E13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r w:rsidR="00954A4A" w14:paraId="00D2A796"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8F734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20- Vay và nợ dài hạn</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45C42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820A5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42BA11AE"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73D7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a - Vay dài hạn</w:t>
            </w:r>
          </w:p>
          <w:p w14:paraId="731276DE"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ngân hàng</w:t>
            </w:r>
          </w:p>
          <w:p w14:paraId="26671DB8"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Vay đối tượng khác</w:t>
            </w:r>
          </w:p>
          <w:p w14:paraId="5CEBEFD6"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Trái phiếu phát hành</w:t>
            </w:r>
          </w:p>
          <w:p w14:paraId="625CD65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b - Nợ dài hạn</w:t>
            </w:r>
          </w:p>
          <w:p w14:paraId="1E9762CF"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Thuê tài chính</w:t>
            </w:r>
          </w:p>
          <w:p w14:paraId="30B65034"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Nợ dài hạn khác</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2FACC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904895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E14AA4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9D5A5C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444EB4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0301E60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AE30E2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3A21BE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D15268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1F7449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B41581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4DCE0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488DB09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p w14:paraId="7EBD643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r>
      <w:tr w:rsidR="00954A4A" w14:paraId="095981FD" w14:textId="77777777" w:rsidTr="00954A4A">
        <w:trPr>
          <w:jc w:val="center"/>
        </w:trPr>
        <w:tc>
          <w:tcPr>
            <w:tcW w:w="75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452489"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33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97A44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c>
          <w:tcPr>
            <w:tcW w:w="12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E8682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w:t>
            </w:r>
          </w:p>
        </w:tc>
      </w:tr>
    </w:tbl>
    <w:p w14:paraId="49DC69E7"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27D79617"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c- Các khoản nợ thuê tài chính</w:t>
      </w:r>
    </w:p>
    <w:tbl>
      <w:tblPr>
        <w:tblW w:w="9885" w:type="dxa"/>
        <w:shd w:val="clear" w:color="auto" w:fill="FFFFFF"/>
        <w:tblCellMar>
          <w:left w:w="0" w:type="dxa"/>
          <w:right w:w="0" w:type="dxa"/>
        </w:tblCellMar>
        <w:tblLook w:val="04A0" w:firstRow="1" w:lastRow="0" w:firstColumn="1" w:lastColumn="0" w:noHBand="0" w:noVBand="1"/>
      </w:tblPr>
      <w:tblGrid>
        <w:gridCol w:w="1390"/>
        <w:gridCol w:w="1638"/>
        <w:gridCol w:w="1415"/>
        <w:gridCol w:w="1239"/>
        <w:gridCol w:w="1682"/>
        <w:gridCol w:w="1239"/>
        <w:gridCol w:w="1282"/>
      </w:tblGrid>
      <w:tr w:rsidR="00954A4A" w14:paraId="42C2773D" w14:textId="77777777"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A5BBA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436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1D0AE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4275" w:type="dxa"/>
            <w:gridSpan w:val="3"/>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38F95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55AF6B55" w14:textId="77777777"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6549E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Thời hạn</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D2297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khoản thanh toán tiền thuê tài chính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8CC9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tiền</w:t>
            </w:r>
          </w:p>
          <w:p w14:paraId="6E0E267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thuê</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E7D8F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nợ</w:t>
            </w:r>
          </w:p>
          <w:p w14:paraId="6C7B4B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gốc</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18E48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Tổng khoản thanh toán tiền thuê tài chính</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03C0B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tiền lãi thuê</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053D1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Trả nợ</w:t>
            </w:r>
          </w:p>
          <w:p w14:paraId="1E058AE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gốc</w:t>
            </w:r>
          </w:p>
        </w:tc>
      </w:tr>
      <w:tr w:rsidR="00954A4A" w14:paraId="245B1349" w14:textId="77777777"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B5866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Từ 1 năm trở xuống</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F2E8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D50FF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CD2256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F20D3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F158A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E2296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0AB964B8" w14:textId="77777777"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FF9A3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xml:space="preserve">Trên 1 năm đến </w:t>
            </w:r>
            <w:r>
              <w:rPr>
                <w:rFonts w:ascii="inherit" w:hAnsi="inherit" w:cs="Arial"/>
                <w:color w:val="000000"/>
                <w:sz w:val="21"/>
                <w:szCs w:val="21"/>
                <w:bdr w:val="none" w:sz="0" w:space="0" w:color="auto" w:frame="1"/>
              </w:rPr>
              <w:lastRenderedPageBreak/>
              <w:t>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CBB00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2DE9E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72C3B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CC29C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6BF51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A62A8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446E5F9" w14:textId="77777777" w:rsidTr="00954A4A">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598F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Trên 5 năm</w:t>
            </w:r>
          </w:p>
        </w:tc>
        <w:tc>
          <w:tcPr>
            <w:tcW w:w="16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ECBFB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82EE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0B229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7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3BAA9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0D311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3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921E4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0EF17081"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21- Tài sản thuế thu nhập hoãn lại và thuế thu nhập hoãn lại phải trả</w:t>
      </w:r>
    </w:p>
    <w:p w14:paraId="5F75BFA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a- Tài sản thuế thu nhập hoãn lại:</w:t>
      </w:r>
    </w:p>
    <w:tbl>
      <w:tblPr>
        <w:tblW w:w="9885" w:type="dxa"/>
        <w:jc w:val="center"/>
        <w:shd w:val="clear" w:color="auto" w:fill="FFFFFF"/>
        <w:tblCellMar>
          <w:left w:w="0" w:type="dxa"/>
          <w:right w:w="0" w:type="dxa"/>
        </w:tblCellMar>
        <w:tblLook w:val="04A0" w:firstRow="1" w:lastRow="0" w:firstColumn="1" w:lastColumn="0" w:noHBand="0" w:noVBand="1"/>
      </w:tblPr>
      <w:tblGrid>
        <w:gridCol w:w="6964"/>
        <w:gridCol w:w="1520"/>
        <w:gridCol w:w="1401"/>
      </w:tblGrid>
      <w:tr w:rsidR="00954A4A" w14:paraId="548D40E3"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47669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380D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6981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7CCF1D1D"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FF1E74"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14:paraId="5B4027BF"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chênh lệch tạm thời được khấu trừ</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41C1E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B863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74009B6"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9CD108"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14:paraId="0B0BDE2D"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lỗ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5715A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E66F1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BBB620A"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C174D7"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Tài sản thuế thu nhập hoãn lại liên quan đến</w:t>
            </w:r>
          </w:p>
          <w:p w14:paraId="0EAC4156"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ưu đãi tính thuế chưa sử dụng</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53430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3E512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4A996602"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ACF32C"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hoàn nhập tài sản thuế thu nhập hoãn lại</w:t>
            </w:r>
          </w:p>
          <w:p w14:paraId="0BF9BB26"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đã được ghi nhận từ các năm trước</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8D645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4E442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342D7447" w14:textId="77777777" w:rsidTr="00954A4A">
        <w:trPr>
          <w:jc w:val="center"/>
        </w:trPr>
        <w:tc>
          <w:tcPr>
            <w:tcW w:w="70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EB2C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Tài sản thuế thu nhập hoãn lại</w:t>
            </w:r>
          </w:p>
        </w:tc>
        <w:tc>
          <w:tcPr>
            <w:tcW w:w="15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15FE5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1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CA33A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4ED28802"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7DB881C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b- Thuế thu nhập hoãn lại phải trả</w:t>
      </w:r>
    </w:p>
    <w:tbl>
      <w:tblPr>
        <w:tblW w:w="9885" w:type="dxa"/>
        <w:shd w:val="clear" w:color="auto" w:fill="FFFFFF"/>
        <w:tblCellMar>
          <w:left w:w="0" w:type="dxa"/>
          <w:right w:w="0" w:type="dxa"/>
        </w:tblCellMar>
        <w:tblLook w:val="04A0" w:firstRow="1" w:lastRow="0" w:firstColumn="1" w:lastColumn="0" w:noHBand="0" w:noVBand="1"/>
      </w:tblPr>
      <w:tblGrid>
        <w:gridCol w:w="6990"/>
        <w:gridCol w:w="1515"/>
        <w:gridCol w:w="1380"/>
      </w:tblGrid>
      <w:tr w:rsidR="00954A4A" w14:paraId="38D397DF" w14:textId="77777777" w:rsidTr="00954A4A">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56987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23CE7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B599A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528978B3" w14:textId="77777777" w:rsidTr="00954A4A">
        <w:tc>
          <w:tcPr>
            <w:tcW w:w="699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8760C72"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hoãn lại phải trả phát sinh từ các khoản chênh lệch tạm thời chịu thuế</w:t>
            </w:r>
          </w:p>
          <w:p w14:paraId="53C8415D"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Khoản hoàn nhập thuế thu nhập hoãn lại phải trả đã được ghi nhận từ các năm trước</w:t>
            </w:r>
          </w:p>
          <w:p w14:paraId="44805F5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Thuế thu nhập hoãn lại phải trả</w:t>
            </w:r>
          </w:p>
        </w:tc>
        <w:tc>
          <w:tcPr>
            <w:tcW w:w="15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D7065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31B211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2D1D90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780DC8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5991D3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3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E023EE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73372F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BCF3C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56F6B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B4288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7EE852E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22- Vốn chủ sở hữu</w:t>
      </w:r>
    </w:p>
    <w:p w14:paraId="31C05223"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a- Bảng đối chiếu biến động của vốn chủ sở hữu          </w:t>
      </w:r>
    </w:p>
    <w:tbl>
      <w:tblPr>
        <w:tblW w:w="9885" w:type="dxa"/>
        <w:shd w:val="clear" w:color="auto" w:fill="FFFFFF"/>
        <w:tblCellMar>
          <w:left w:w="0" w:type="dxa"/>
          <w:right w:w="0" w:type="dxa"/>
        </w:tblCellMar>
        <w:tblLook w:val="04A0" w:firstRow="1" w:lastRow="0" w:firstColumn="1" w:lastColumn="0" w:noHBand="0" w:noVBand="1"/>
      </w:tblPr>
      <w:tblGrid>
        <w:gridCol w:w="1926"/>
        <w:gridCol w:w="879"/>
        <w:gridCol w:w="887"/>
        <w:gridCol w:w="880"/>
        <w:gridCol w:w="883"/>
        <w:gridCol w:w="887"/>
        <w:gridCol w:w="887"/>
        <w:gridCol w:w="870"/>
        <w:gridCol w:w="889"/>
        <w:gridCol w:w="897"/>
      </w:tblGrid>
      <w:tr w:rsidR="00954A4A" w14:paraId="023412C7"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A1BDEC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3F79B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Vốn đầu tư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02D95D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Thặng dư vốn cổ phần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FD9EE3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Vốn khác của chủ sở hữu</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95562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Cổ phiếu quỹ</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17E93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Chênh lệch đánh giá lại tài sản</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5AE04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Chênh lệch</w:t>
            </w:r>
          </w:p>
          <w:p w14:paraId="035A38C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tỷ giá</w:t>
            </w:r>
          </w:p>
          <w:p w14:paraId="37417E0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hối đoái</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8D2B9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0CEE1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BB49A2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8B21D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Nguồn vốn</w:t>
            </w:r>
          </w:p>
          <w:p w14:paraId="569CF94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tư XDCB</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134AD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22C041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DA586D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Cộng</w:t>
            </w:r>
          </w:p>
        </w:tc>
      </w:tr>
      <w:tr w:rsidR="00954A4A" w14:paraId="67189CD5"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C106C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A</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22DD9C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07D3A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B50526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37679B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4</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270BD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5</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FED63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6</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6D711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7</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979F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8</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ABB863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9</w:t>
            </w:r>
          </w:p>
        </w:tc>
      </w:tr>
      <w:tr w:rsidR="00954A4A" w14:paraId="04CAB8D2"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64581B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đầu năm trước</w:t>
            </w:r>
          </w:p>
          <w:p w14:paraId="238DA69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vốn trong  </w:t>
            </w:r>
          </w:p>
          <w:p w14:paraId="0C3BC9C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năm trước</w:t>
            </w:r>
          </w:p>
          <w:p w14:paraId="6CB91E4D" w14:textId="77777777"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trong</w:t>
            </w:r>
          </w:p>
          <w:p w14:paraId="14CC5A99" w14:textId="77777777"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trước</w:t>
            </w:r>
          </w:p>
          <w:p w14:paraId="7EBC6556"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1C88989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vốn trong</w:t>
            </w:r>
          </w:p>
          <w:p w14:paraId="3F51C42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trước</w:t>
            </w:r>
          </w:p>
          <w:p w14:paraId="3EDDC41C"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trong năm</w:t>
            </w:r>
          </w:p>
          <w:p w14:paraId="5CB940C2"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trước</w:t>
            </w:r>
          </w:p>
          <w:p w14:paraId="49F64378"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87292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41F5A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7B2FD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8E708D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324B3A1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B001BE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p w14:paraId="1E3A884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68B5AE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B2ADF2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6BEC9F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056953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A8522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655C5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394673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47D11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2D36B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99291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4A59229F"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20F2D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cuối năm trước Số dư đầu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10A51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9ABA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2F0A09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4E1C5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A1509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9E037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F84FD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1CA48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0E0C7A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67B77F1F"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920162"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vốn trong</w:t>
            </w:r>
          </w:p>
          <w:p w14:paraId="744BE6D0"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nay</w:t>
            </w:r>
          </w:p>
          <w:p w14:paraId="1EE2AE14" w14:textId="77777777" w:rsidR="00954A4A" w:rsidRDefault="00954A4A">
            <w:pPr>
              <w:pStyle w:val="NormalWeb"/>
              <w:spacing w:before="0" w:beforeAutospacing="0" w:after="0" w:afterAutospacing="0" w:line="345" w:lineRule="atLeast"/>
              <w:ind w:left="17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trong năm nay</w:t>
            </w:r>
          </w:p>
          <w:p w14:paraId="793CFA1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Tăng khác</w:t>
            </w:r>
          </w:p>
          <w:p w14:paraId="335474B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vốn trong</w:t>
            </w:r>
          </w:p>
          <w:p w14:paraId="4A0D86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năm nay</w:t>
            </w:r>
          </w:p>
          <w:p w14:paraId="03FAA61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trong năm nay</w:t>
            </w:r>
          </w:p>
          <w:p w14:paraId="41C2C53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Giảm khác</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14379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A5F55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BC322F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821355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D0771A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1A06FA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2E8654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8817E0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ACC9F5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09D3C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0E46D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C0A63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B61680"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8A0A0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AEF9F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r w:rsidR="00954A4A" w14:paraId="7771088C" w14:textId="77777777" w:rsidTr="00954A4A">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594A9A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Số dư cuối năm nay</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3DE40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62CC3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1425A9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99A143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0584A1"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BDCC6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56B8C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FB506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91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49774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4661E070"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954A4A" w14:paraId="7A9CACD8" w14:textId="77777777"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EC130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 Chi tiết vốn đầu tư của chủ sở hữu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A22A4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23C33D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261D361A" w14:textId="77777777"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9FDC18" w14:textId="77777777"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Vốn góp của Nhà nước</w:t>
            </w:r>
          </w:p>
          <w:p w14:paraId="7ACB67D8" w14:textId="77777777"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Vốn góp của các đối tượng khác</w:t>
            </w:r>
          </w:p>
          <w:p w14:paraId="685BD595" w14:textId="77777777" w:rsidR="00954A4A" w:rsidRDefault="00954A4A">
            <w:pPr>
              <w:pStyle w:val="NormalWeb"/>
              <w:spacing w:before="0" w:beforeAutospacing="0" w:after="0" w:afterAutospacing="0" w:line="345" w:lineRule="atLeast"/>
              <w:ind w:left="18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1DA8B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ADF654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73D2FF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1668C3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04FB8D8" w14:textId="77777777"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9B1586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399B39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8BCD4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1D73275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Giá trị trái phiếu đã chuyển thành cổ phiếu trong năm</w:t>
      </w:r>
    </w:p>
    <w:p w14:paraId="65B7F0AB"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Số lượng cổ phiếu quỹ:</w:t>
      </w:r>
    </w:p>
    <w:tbl>
      <w:tblPr>
        <w:tblW w:w="9885" w:type="dxa"/>
        <w:shd w:val="clear" w:color="auto" w:fill="FFFFFF"/>
        <w:tblCellMar>
          <w:left w:w="0" w:type="dxa"/>
          <w:right w:w="0" w:type="dxa"/>
        </w:tblCellMar>
        <w:tblLook w:val="04A0" w:firstRow="1" w:lastRow="0" w:firstColumn="1" w:lastColumn="0" w:noHBand="0" w:noVBand="1"/>
      </w:tblPr>
      <w:tblGrid>
        <w:gridCol w:w="6957"/>
        <w:gridCol w:w="1464"/>
        <w:gridCol w:w="1464"/>
      </w:tblGrid>
      <w:tr w:rsidR="00954A4A" w14:paraId="18304E6C" w14:textId="77777777"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C98AA55" w14:textId="77777777" w:rsidR="00954A4A" w:rsidRDefault="00954A4A">
            <w:pPr>
              <w:pStyle w:val="NormalWeb"/>
              <w:spacing w:before="0" w:beforeAutospacing="0" w:after="0" w:afterAutospacing="0" w:line="345" w:lineRule="atLeast"/>
              <w:ind w:left="6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 Các giao dịch về vốn với các chủ sở hữu và phân phối cổ tức, chia lợi nhuận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7CB736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16AE7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25486B3C" w14:textId="77777777" w:rsidTr="00954A4A">
        <w:tc>
          <w:tcPr>
            <w:tcW w:w="68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3D3F6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đầu tư của chủ sở hữu</w:t>
            </w:r>
          </w:p>
          <w:p w14:paraId="18B55B4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đầu năm</w:t>
            </w:r>
          </w:p>
          <w:p w14:paraId="007BBA5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tăng trong năm</w:t>
            </w:r>
          </w:p>
          <w:p w14:paraId="25A865A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 Vốn góp giảm trong năm</w:t>
            </w:r>
          </w:p>
          <w:p w14:paraId="484FE36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Vốn góp cuối năm</w:t>
            </w:r>
          </w:p>
          <w:p w14:paraId="3BD2B1F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tức, lợi nhuận đã chia</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D01B82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66029A3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CE224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A9DBAD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7015296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6E3800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0B3A4B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56C323C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73F4EB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2BBDE1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2C4495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E37FF4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6646919F"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lastRenderedPageBreak/>
        <w:t>d- Cổ tức</w:t>
      </w:r>
    </w:p>
    <w:p w14:paraId="3C4D5CC6"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 Cổ tức đã công bố sau ngày kết thúc kỳ kế toán năm:</w:t>
      </w:r>
    </w:p>
    <w:p w14:paraId="7EECF3DD"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        + Cổ tức đã công bố trên cổ phiếu phổ </w:t>
      </w:r>
      <w:proofErr w:type="gramStart"/>
      <w:r>
        <w:rPr>
          <w:rFonts w:ascii="inherit" w:hAnsi="inherit" w:cs="Arial"/>
          <w:color w:val="000000"/>
          <w:sz w:val="21"/>
          <w:szCs w:val="21"/>
          <w:bdr w:val="none" w:sz="0" w:space="0" w:color="auto" w:frame="1"/>
        </w:rPr>
        <w:t>thông:.................</w:t>
      </w:r>
      <w:proofErr w:type="gramEnd"/>
    </w:p>
    <w:p w14:paraId="6354609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        + Cổ tức đã công bố trên cổ phiếu ưu </w:t>
      </w:r>
      <w:proofErr w:type="gramStart"/>
      <w:r>
        <w:rPr>
          <w:rFonts w:ascii="inherit" w:hAnsi="inherit" w:cs="Arial"/>
          <w:color w:val="000000"/>
          <w:sz w:val="21"/>
          <w:szCs w:val="21"/>
          <w:bdr w:val="none" w:sz="0" w:space="0" w:color="auto" w:frame="1"/>
        </w:rPr>
        <w:t>đãi:..................</w:t>
      </w:r>
      <w:proofErr w:type="gramEnd"/>
    </w:p>
    <w:p w14:paraId="370B66A4"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       - Cổ tức của cổ phiếu ưu đãi lũy kế chưa được ghi </w:t>
      </w:r>
      <w:proofErr w:type="gramStart"/>
      <w:r>
        <w:rPr>
          <w:rFonts w:ascii="inherit" w:hAnsi="inherit" w:cs="Arial"/>
          <w:color w:val="000000"/>
          <w:sz w:val="21"/>
          <w:szCs w:val="21"/>
          <w:bdr w:val="none" w:sz="0" w:space="0" w:color="auto" w:frame="1"/>
        </w:rPr>
        <w:t>nhận:.......</w:t>
      </w:r>
      <w:proofErr w:type="gramEnd"/>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3046678C"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B6D61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 Cổ phiếu</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5055A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AF266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21657192"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FF3D3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đăng ký phát hành</w:t>
            </w:r>
          </w:p>
          <w:p w14:paraId="35DCABF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đã bán ra công chúng</w:t>
            </w:r>
          </w:p>
          <w:p w14:paraId="6DBE110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14:paraId="2F9FFB6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p w14:paraId="277C91B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được mua lại</w:t>
            </w:r>
          </w:p>
          <w:p w14:paraId="70EFA1A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14:paraId="341A558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p w14:paraId="714FA9E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Số lượng cổ phiếu đang lưu hành</w:t>
            </w:r>
          </w:p>
          <w:p w14:paraId="1835F3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phổ thông</w:t>
            </w:r>
          </w:p>
          <w:p w14:paraId="68DB08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Cổ phiếu ưu đãi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D5EB6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AB4EA0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9838C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6A28EB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54926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266E09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FC1A9F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3A21E5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D71824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6A0E0B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4D9F2B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84265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63E95B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A031A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40A320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62DBB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37E83C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7931DB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1E727C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BEDEFA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20EFAB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3B5D2D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4BC2B931"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08476DC3"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Emphasis"/>
          <w:rFonts w:ascii="inherit" w:hAnsi="inherit" w:cs="Arial"/>
          <w:color w:val="000000"/>
          <w:sz w:val="21"/>
          <w:szCs w:val="21"/>
          <w:bdr w:val="none" w:sz="0" w:space="0" w:color="auto" w:frame="1"/>
        </w:rPr>
        <w:t xml:space="preserve">* Mệnh giá cổ phiếu đang lưu </w:t>
      </w:r>
      <w:proofErr w:type="gramStart"/>
      <w:r>
        <w:rPr>
          <w:rStyle w:val="Emphasis"/>
          <w:rFonts w:ascii="inherit" w:hAnsi="inherit" w:cs="Arial"/>
          <w:color w:val="000000"/>
          <w:sz w:val="21"/>
          <w:szCs w:val="21"/>
          <w:bdr w:val="none" w:sz="0" w:space="0" w:color="auto" w:frame="1"/>
        </w:rPr>
        <w:t>hành :</w:t>
      </w:r>
      <w:proofErr w:type="gramEnd"/>
      <w:r>
        <w:rPr>
          <w:rStyle w:val="Emphasis"/>
          <w:rFonts w:ascii="inherit" w:hAnsi="inherit" w:cs="Arial"/>
          <w:color w:val="000000"/>
          <w:sz w:val="21"/>
          <w:szCs w:val="21"/>
          <w:bdr w:val="none" w:sz="0" w:space="0" w:color="auto" w:frame="1"/>
        </w:rPr>
        <w:t>..............................</w:t>
      </w:r>
    </w:p>
    <w:p w14:paraId="374A86F7" w14:textId="77777777" w:rsidR="00954A4A" w:rsidRDefault="00954A4A" w:rsidP="00954A4A">
      <w:pPr>
        <w:pStyle w:val="NormalWeb"/>
        <w:shd w:val="clear" w:color="auto" w:fill="FFFFFF"/>
        <w:spacing w:before="0" w:beforeAutospacing="0" w:after="0" w:afterAutospacing="0" w:line="345" w:lineRule="atLeast"/>
        <w:ind w:left="100"/>
        <w:textAlignment w:val="baseline"/>
        <w:rPr>
          <w:rFonts w:ascii="Arial" w:hAnsi="Arial" w:cs="Arial"/>
          <w:color w:val="000000"/>
          <w:sz w:val="21"/>
          <w:szCs w:val="21"/>
        </w:rPr>
      </w:pPr>
      <w:r>
        <w:rPr>
          <w:rFonts w:ascii="inherit" w:hAnsi="inherit" w:cs="Arial"/>
          <w:color w:val="000000"/>
          <w:sz w:val="21"/>
          <w:szCs w:val="21"/>
          <w:bdr w:val="none" w:sz="0" w:space="0" w:color="auto" w:frame="1"/>
        </w:rPr>
        <w:t>e</w:t>
      </w:r>
      <w:proofErr w:type="gramStart"/>
      <w:r>
        <w:rPr>
          <w:rFonts w:ascii="inherit" w:hAnsi="inherit" w:cs="Arial"/>
          <w:color w:val="000000"/>
          <w:sz w:val="21"/>
          <w:szCs w:val="21"/>
          <w:bdr w:val="none" w:sz="0" w:space="0" w:color="auto" w:frame="1"/>
        </w:rPr>
        <w:t>-  Các</w:t>
      </w:r>
      <w:proofErr w:type="gramEnd"/>
      <w:r>
        <w:rPr>
          <w:rFonts w:ascii="inherit" w:hAnsi="inherit" w:cs="Arial"/>
          <w:color w:val="000000"/>
          <w:sz w:val="21"/>
          <w:szCs w:val="21"/>
          <w:bdr w:val="none" w:sz="0" w:space="0" w:color="auto" w:frame="1"/>
        </w:rPr>
        <w:t xml:space="preserve"> quỹ của doanh nghiệp:</w:t>
      </w:r>
    </w:p>
    <w:p w14:paraId="41288341" w14:textId="77777777"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đầu tư phát triển</w:t>
      </w:r>
    </w:p>
    <w:p w14:paraId="4A402011" w14:textId="77777777"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dự phòng tài chính</w:t>
      </w:r>
    </w:p>
    <w:p w14:paraId="191B02A5" w14:textId="77777777" w:rsidR="00954A4A" w:rsidRDefault="00954A4A" w:rsidP="00954A4A">
      <w:pPr>
        <w:numPr>
          <w:ilvl w:val="0"/>
          <w:numId w:val="17"/>
        </w:numPr>
        <w:shd w:val="clear" w:color="auto" w:fill="FFFFFF"/>
        <w:spacing w:after="0" w:line="240" w:lineRule="auto"/>
        <w:ind w:left="0"/>
        <w:textAlignment w:val="baseline"/>
        <w:rPr>
          <w:rFonts w:ascii="inherit" w:eastAsia="Times New Roman" w:hAnsi="inherit" w:cs="Arial"/>
          <w:color w:val="000000"/>
          <w:sz w:val="21"/>
          <w:szCs w:val="21"/>
        </w:rPr>
      </w:pPr>
      <w:r>
        <w:rPr>
          <w:rFonts w:ascii="inherit" w:eastAsia="Times New Roman" w:hAnsi="inherit" w:cs="Arial"/>
          <w:color w:val="000000"/>
          <w:sz w:val="21"/>
          <w:szCs w:val="21"/>
          <w:bdr w:val="none" w:sz="0" w:space="0" w:color="auto" w:frame="1"/>
        </w:rPr>
        <w:t>Quỹ khác thuộc vốn chủ sở hữu</w:t>
      </w:r>
    </w:p>
    <w:p w14:paraId="3C413EF2" w14:textId="77777777" w:rsidR="00954A4A" w:rsidRDefault="00954A4A" w:rsidP="00954A4A">
      <w:pPr>
        <w:pStyle w:val="NormalWeb"/>
        <w:shd w:val="clear" w:color="auto" w:fill="FFFFFF"/>
        <w:spacing w:before="0" w:beforeAutospacing="0" w:after="0" w:afterAutospacing="0" w:line="345" w:lineRule="atLeast"/>
        <w:ind w:left="100"/>
        <w:textAlignment w:val="baseline"/>
        <w:rPr>
          <w:rFonts w:ascii="Arial" w:eastAsia="Calibri" w:hAnsi="Arial" w:cs="Arial"/>
          <w:color w:val="000000"/>
          <w:sz w:val="21"/>
          <w:szCs w:val="21"/>
        </w:rPr>
      </w:pPr>
      <w:r>
        <w:rPr>
          <w:rFonts w:ascii="inherit" w:hAnsi="inherit" w:cs="Arial"/>
          <w:color w:val="000000"/>
          <w:sz w:val="21"/>
          <w:szCs w:val="21"/>
          <w:bdr w:val="none" w:sz="0" w:space="0" w:color="auto" w:frame="1"/>
        </w:rPr>
        <w:t>* Mục đích trích lập và sử dụng các quỹ của doanh nghiệp</w:t>
      </w:r>
    </w:p>
    <w:p w14:paraId="2E189CF0" w14:textId="77777777" w:rsidR="00954A4A" w:rsidRDefault="00954A4A" w:rsidP="00954A4A">
      <w:pPr>
        <w:pStyle w:val="NormalWeb"/>
        <w:shd w:val="clear" w:color="auto" w:fill="FFFFFF"/>
        <w:spacing w:before="0" w:beforeAutospacing="0" w:after="0" w:afterAutospacing="0" w:line="345" w:lineRule="atLeast"/>
        <w:ind w:left="100"/>
        <w:textAlignment w:val="baseline"/>
        <w:rPr>
          <w:rFonts w:ascii="Arial" w:hAnsi="Arial" w:cs="Arial"/>
          <w:color w:val="000000"/>
          <w:sz w:val="21"/>
          <w:szCs w:val="21"/>
        </w:rPr>
      </w:pPr>
      <w:r>
        <w:rPr>
          <w:rFonts w:ascii="inherit" w:hAnsi="inherit" w:cs="Arial"/>
          <w:color w:val="000000"/>
          <w:sz w:val="21"/>
          <w:szCs w:val="21"/>
          <w:bdr w:val="none" w:sz="0" w:space="0" w:color="auto" w:frame="1"/>
        </w:rPr>
        <w:t>g- Thu nhập và chi phí, lãi hoặc lỗ được ghi nhận trực tiếp vào Vốn chủ sở hữu theo qui định của các chuẩn mực kế toán cụ thể.</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41C8234D"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4960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23- Nguồn kinh phí</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709F85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489B3E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5D2A4F65"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FF0E2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Nguồn kinh phí được cấp trong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CEA5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A042A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2BCA6877"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34B52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sự nghiệp</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0165C6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4E2CC7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010534CD"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166D6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Nguồn kinh phí còn lại 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6FEFE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52F81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3FC73BCB"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594DB1BD"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36E90E29"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A8808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24- Tài sản thuê ngoài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F58290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Cuối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2A541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Đầu năm</w:t>
            </w:r>
          </w:p>
        </w:tc>
      </w:tr>
      <w:tr w:rsidR="00954A4A" w14:paraId="3636E577"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D114E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(1)- Giá trị tài sản thuê ngoài</w:t>
            </w:r>
          </w:p>
          <w:p w14:paraId="611B01B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TSCĐ thuê ngoài</w:t>
            </w:r>
          </w:p>
          <w:p w14:paraId="641D744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Tài sản khác thuê ngoài</w:t>
            </w:r>
          </w:p>
          <w:p w14:paraId="590223AD"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 Tổng số tiền thuê tối thiểu trong tương lai của hợp đồng thuê hoạt động tài sản không hủy ngang theo các thời hạn</w:t>
            </w:r>
          </w:p>
          <w:p w14:paraId="421F8E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Từ 1 năm trở xuống</w:t>
            </w:r>
          </w:p>
          <w:p w14:paraId="4FBABCD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Trên 1 năm đến 5 năm</w:t>
            </w:r>
          </w:p>
          <w:p w14:paraId="49EC4E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Trên 5 năm</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9C3E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A1D3A4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E50AD6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819F1F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664292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B8BC59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C28E9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880BF6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3AE68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4AA66F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83BF1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EA261C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68E57C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DCB300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6FDA31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B6614C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730DC64B"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727D10B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 Thông tin bổ sung cho các khoản mục trình bày trong Báo cáo kết quả hoạt động kinh doanh                                   </w:t>
      </w:r>
    </w:p>
    <w:p w14:paraId="42F67AC5"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b/>
          <w:bCs/>
          <w:color w:val="000000"/>
          <w:sz w:val="21"/>
          <w:szCs w:val="21"/>
          <w:bdr w:val="none" w:sz="0" w:space="0" w:color="auto" w:frame="1"/>
        </w:rPr>
        <w:t>(</w:t>
      </w:r>
      <w:r>
        <w:rPr>
          <w:rStyle w:val="Emphasis"/>
          <w:rFonts w:ascii="inherit" w:hAnsi="inherit" w:cs="Arial"/>
          <w:color w:val="000000"/>
          <w:sz w:val="21"/>
          <w:szCs w:val="21"/>
          <w:bdr w:val="none" w:sz="0" w:space="0" w:color="auto" w:frame="1"/>
        </w:rPr>
        <w:t xml:space="preserve">Đơn vị </w:t>
      </w:r>
      <w:proofErr w:type="gramStart"/>
      <w:r>
        <w:rPr>
          <w:rStyle w:val="Emphasis"/>
          <w:rFonts w:ascii="inherit" w:hAnsi="inherit" w:cs="Arial"/>
          <w:color w:val="000000"/>
          <w:sz w:val="21"/>
          <w:szCs w:val="21"/>
          <w:bdr w:val="none" w:sz="0" w:space="0" w:color="auto" w:frame="1"/>
        </w:rPr>
        <w:t>tính:.............</w:t>
      </w:r>
      <w:proofErr w:type="gramEnd"/>
      <w:r>
        <w:rPr>
          <w:rStyle w:val="Emphasis"/>
          <w:rFonts w:ascii="inherit" w:hAnsi="inherit" w:cs="Arial"/>
          <w:color w:val="000000"/>
          <w:sz w:val="21"/>
          <w:szCs w:val="21"/>
          <w:bdr w:val="none" w:sz="0" w:space="0" w:color="auto" w:frame="1"/>
        </w:rPr>
        <w:t>)</w:t>
      </w:r>
    </w:p>
    <w:tbl>
      <w:tblPr>
        <w:tblW w:w="9885" w:type="dxa"/>
        <w:jc w:val="center"/>
        <w:shd w:val="clear" w:color="auto" w:fill="FFFFFF"/>
        <w:tblCellMar>
          <w:left w:w="0" w:type="dxa"/>
          <w:right w:w="0" w:type="dxa"/>
        </w:tblCellMar>
        <w:tblLook w:val="04A0" w:firstRow="1" w:lastRow="0" w:firstColumn="1" w:lastColumn="0" w:noHBand="0" w:noVBand="1"/>
      </w:tblPr>
      <w:tblGrid>
        <w:gridCol w:w="6906"/>
        <w:gridCol w:w="1474"/>
        <w:gridCol w:w="1505"/>
      </w:tblGrid>
      <w:tr w:rsidR="00954A4A" w14:paraId="1C4253D0" w14:textId="77777777"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4D0A60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37DC81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72C02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28D851CC" w14:textId="77777777"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961C8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25- Tổng doanh thu bán hàng và cung cấp dịch vụ (Mã số 01)</w:t>
            </w:r>
          </w:p>
          <w:p w14:paraId="14D0D88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w:t>
            </w:r>
          </w:p>
          <w:p w14:paraId="2B0EC3E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bán hàng</w:t>
            </w:r>
          </w:p>
          <w:p w14:paraId="707F269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cung cấp dịch vụ</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F9A5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C514C44"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5E7CD6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8C0D13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265C0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2A4815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C02741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52C8AD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1BD80B22" w14:textId="77777777"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DC6CF36"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hợp đồng xây dựng (Đối với doanh nghiệp có hoạt động xây lắp)</w:t>
            </w:r>
          </w:p>
          <w:p w14:paraId="1F0804C4"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Doanh thu của hợp đồng xây dựng được ghi nhận trong kỳ;</w:t>
            </w:r>
          </w:p>
          <w:p w14:paraId="11AB84E2"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doanh thu luỹ kế của hợp đồng xây dựng được ghi nhận đến thời điểm lập báo cáo tài chính;</w:t>
            </w:r>
          </w:p>
          <w:p w14:paraId="7C1595F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27D41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A01483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E3BF3C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D03903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CC0DBC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BD6CC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7026982"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2964CA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B07BE3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319477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558BD3C" w14:textId="77777777" w:rsidTr="00954A4A">
        <w:trPr>
          <w:jc w:val="center"/>
        </w:trPr>
        <w:tc>
          <w:tcPr>
            <w:tcW w:w="688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2FDB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26- Các khoản giảm trừ doanh thu (Mã số 02)</w:t>
            </w:r>
          </w:p>
          <w:p w14:paraId="29117B5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w:t>
            </w:r>
          </w:p>
          <w:p w14:paraId="1EB53683"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Chiết khấu thương mại</w:t>
            </w:r>
          </w:p>
          <w:p w14:paraId="28F8EFC5"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Giảm giá hàng bán</w:t>
            </w:r>
          </w:p>
          <w:p w14:paraId="71132A8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Hàng bán bị trả lại</w:t>
            </w:r>
          </w:p>
          <w:p w14:paraId="0753BF0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GTGT phải nộp (phương pháp trực tiếp)</w:t>
            </w:r>
          </w:p>
          <w:p w14:paraId="32D47A1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tiêu thụ đặc biệt</w:t>
            </w:r>
          </w:p>
          <w:p w14:paraId="1C5C723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Thuế xuất khẩu</w:t>
            </w:r>
          </w:p>
          <w:p w14:paraId="219661C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27- Doanh thu thuần về bán hàng và cung cấp dịch vụ (Mã số 10)</w:t>
            </w:r>
          </w:p>
          <w:p w14:paraId="2130DE51" w14:textId="77777777" w:rsidR="00954A4A" w:rsidRDefault="00954A4A">
            <w:pPr>
              <w:pStyle w:val="NormalWeb"/>
              <w:spacing w:before="0" w:beforeAutospacing="0" w:after="0" w:afterAutospacing="0" w:line="345" w:lineRule="atLeast"/>
              <w:ind w:left="18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Trong đó:  </w:t>
            </w:r>
          </w:p>
          <w:p w14:paraId="6ACD7B8D" w14:textId="77777777" w:rsidR="00954A4A" w:rsidRDefault="00954A4A">
            <w:pPr>
              <w:pStyle w:val="NormalWeb"/>
              <w:spacing w:before="0" w:beforeAutospacing="0" w:after="0" w:afterAutospacing="0" w:line="345" w:lineRule="atLeast"/>
              <w:ind w:left="1800"/>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 Doanh thu thuần trao đổi sản phẩm, hàng hóa</w:t>
            </w:r>
          </w:p>
          <w:p w14:paraId="6809BD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Doanh thu thuần trao đổi dịch vụ                                                        </w:t>
            </w:r>
          </w:p>
        </w:tc>
        <w:tc>
          <w:tcPr>
            <w:tcW w:w="14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8C7B73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00CC807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06913A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A23868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FED737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37458F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1855A9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3F207E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7273FE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77CC5AB5"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p w14:paraId="75C0DC5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2D303D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5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4785D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76E6FD3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68D5C6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1DEC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EF392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135916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F16D54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A00267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2D03C6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9AA3CD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lastRenderedPageBreak/>
              <w:t> </w:t>
            </w:r>
          </w:p>
          <w:p w14:paraId="62EC125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58974F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486085A8"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p w14:paraId="39F45639"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01BB2283"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9C9A8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28- Giá vốn hàng bán (Mã số 11)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E1145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D7469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2D37269F"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27BC8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hàng hóa đã bán</w:t>
            </w:r>
          </w:p>
          <w:p w14:paraId="2679599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thành phẩm đã bán</w:t>
            </w:r>
          </w:p>
          <w:p w14:paraId="186E198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vốn của dịch vụ đã cung cấp</w:t>
            </w:r>
          </w:p>
          <w:p w14:paraId="52D69DB8"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Giá trị còn lại, chi phí nhượng bán, thanh lý của</w:t>
            </w:r>
          </w:p>
          <w:p w14:paraId="0E6D8CD7"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BĐS đầu tư đã bán</w:t>
            </w:r>
          </w:p>
          <w:p w14:paraId="1BC0C449" w14:textId="77777777" w:rsidR="00954A4A" w:rsidRDefault="00954A4A">
            <w:pPr>
              <w:pStyle w:val="NormalWeb"/>
              <w:spacing w:before="0" w:beforeAutospacing="0" w:after="0" w:afterAutospacing="0" w:line="345" w:lineRule="atLeast"/>
              <w:ind w:left="54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kinh doanh Bất động sản đầu tư</w:t>
            </w:r>
          </w:p>
          <w:p w14:paraId="4D36F67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Hao hụt, mất mát hàng tồn kho</w:t>
            </w:r>
          </w:p>
          <w:p w14:paraId="509B0EA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Các khoản chi phí vượt mức bình thường</w:t>
            </w:r>
          </w:p>
          <w:p w14:paraId="678EC09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Dự phòng giảm giá hàng tồn kho</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7F2E1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C18A61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A78F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F25CF0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83820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8201B8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2CC49A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23371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A82F03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C45FEB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44893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F43457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2CCECC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AA557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40795B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208152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B205A6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339D89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67D12CE"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7D16EB7"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8912AD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426259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374759E7"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4750D081"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5057AE88"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5BB9B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29 - Doanh thu hoạt động tài chính Mã số 21)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EF39B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B86758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5A6C4BA4"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CF863A"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tiền gửi, tiền cho vay</w:t>
            </w:r>
          </w:p>
          <w:p w14:paraId="0A5D2B5A"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đầu tư trái phiếu, kỳ phiếu, tín phiếu</w:t>
            </w:r>
          </w:p>
          <w:p w14:paraId="3354CBBA"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Cổ tức, lợi nhuận được chia</w:t>
            </w:r>
          </w:p>
          <w:p w14:paraId="5718629B"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bán ngoại tệ</w:t>
            </w:r>
          </w:p>
          <w:p w14:paraId="5D8BAB73"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chênh lệch tỷ giá đã thực hiện</w:t>
            </w:r>
          </w:p>
          <w:p w14:paraId="523D3E22"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chênh lệch tỷ giá chưa thực hiện</w:t>
            </w:r>
          </w:p>
          <w:p w14:paraId="128572A6"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bán hàng trả chậm</w:t>
            </w:r>
          </w:p>
          <w:p w14:paraId="248C0B0B"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Doanh thu hoạt động tài chính khác</w:t>
            </w:r>
          </w:p>
          <w:p w14:paraId="2B907C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102AD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EC8E46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BEEDF4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5F9099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DF22C1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E93463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2F9016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5B85F7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D33C3F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5F1526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5F3803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98A209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311D2B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DCDB2C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750AFF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D7BACF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CA73A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67DFD5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079EC167"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706E3254"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6BB9BFC1"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E8DBD4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30- Chi phí tài chính (Mã số 22)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EA2EA8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B0C8E3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7E640E5E"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FFE4A25"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Lãi tiền vay</w:t>
            </w:r>
          </w:p>
          <w:p w14:paraId="696F512B"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Chiết khấu thanh toán, lãi bán hàng trả chậm</w:t>
            </w:r>
          </w:p>
          <w:p w14:paraId="6E89D5C1"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Lỗ do thanh lý các khoản đầu tư ngắn hạn, dài hạn</w:t>
            </w:r>
          </w:p>
          <w:p w14:paraId="38DA45F9"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bán ngoại tệ</w:t>
            </w:r>
          </w:p>
          <w:p w14:paraId="28BB3AD9"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chênh lệch tỷ giá đã thực hiện</w:t>
            </w:r>
          </w:p>
          <w:p w14:paraId="31CD650F"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Lỗ chênh lệch tỷ giá chưa thực hiện</w:t>
            </w:r>
          </w:p>
          <w:p w14:paraId="2FAABC34"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Dự phòng giảm giá các khoản đầu tư ngắn hạn, dài hạn</w:t>
            </w:r>
          </w:p>
          <w:p w14:paraId="4402E2DE"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tài chính khác</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C63F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798018E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24911B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083A712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514AC4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52307D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BEFFB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083B8C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85567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4F5DD68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5DFAC25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77FF702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D7D95F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5EF78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EF0A6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71239DA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52C9E378"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883258"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lastRenderedPageBreak/>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00401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FA7C8A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262857E6"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74C0DC35"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01"/>
        <w:gridCol w:w="1492"/>
        <w:gridCol w:w="1492"/>
      </w:tblGrid>
      <w:tr w:rsidR="00954A4A" w14:paraId="0CE90C3D" w14:textId="77777777"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5CCCC4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31- Chi phí thuế thu nhập doanh nghiệp hiện hành (Mã số 51)</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CC660F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81D58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74B943EB" w14:textId="77777777"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387271F"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tính trên thu nhập chịu thuế năm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F4BB7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1C95B1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323CFF9D" w14:textId="77777777"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6F8D27" w14:textId="77777777" w:rsidR="00954A4A" w:rsidRDefault="00954A4A">
            <w:pPr>
              <w:pStyle w:val="NormalWeb"/>
              <w:spacing w:before="0" w:beforeAutospacing="0" w:after="0" w:afterAutospacing="0" w:line="345" w:lineRule="atLeast"/>
              <w:ind w:left="252"/>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Điều chỉnh chi phí thuế thu nhập doanh nghiệp của các năm   trước vào chi phí thuế thu nhập hiện hành 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C86D18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21296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1EE58C40" w14:textId="77777777" w:rsidTr="00954A4A">
        <w:trPr>
          <w:jc w:val="center"/>
        </w:trPr>
        <w:tc>
          <w:tcPr>
            <w:tcW w:w="666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926FA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chi phí thuế thu nhập doanh nghiệp hiện hành</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527B0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247932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67422C7E"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70B1D548"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shd w:val="clear" w:color="auto" w:fill="FFFFFF"/>
        <w:tblCellMar>
          <w:left w:w="0" w:type="dxa"/>
          <w:right w:w="0" w:type="dxa"/>
        </w:tblCellMar>
        <w:tblLook w:val="04A0" w:firstRow="1" w:lastRow="0" w:firstColumn="1" w:lastColumn="0" w:noHBand="0" w:noVBand="1"/>
      </w:tblPr>
      <w:tblGrid>
        <w:gridCol w:w="6891"/>
        <w:gridCol w:w="1497"/>
        <w:gridCol w:w="1497"/>
      </w:tblGrid>
      <w:tr w:rsidR="00954A4A" w14:paraId="39C83AA6"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50207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32- Chi phí thuế thu nhập doanh nghiệp hoãn lại (Mã số 52)</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9FB6CF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9149C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0793F152"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7EC699"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hoãn lại phát sinh từ các khoản chênh lệch tạm thời phải chịu thuế</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95C2B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75A8B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74E5B21"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19D9A99"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Chi phí thuế thu nhập doanh nghiệp hoãn lại phát sinh từ việc hoàn nhập tài sản thuế thu nhập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640C8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E4C7C6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09272C1E"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40AF2A8"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các khoản chênh lệch tạm thời được khấu trừ</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30BDFA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98F4A6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636D48D2"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ED43053"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các khoản lỗ tính thuế và ưu đãi thuế chưa sử dụng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D4EA72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D7097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35321298"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28F8A9C" w14:textId="77777777" w:rsidR="00954A4A" w:rsidRDefault="00954A4A">
            <w:pPr>
              <w:pStyle w:val="NormalWeb"/>
              <w:spacing w:before="0" w:beforeAutospacing="0" w:after="0" w:afterAutospacing="0" w:line="345" w:lineRule="atLeast"/>
              <w:ind w:left="226"/>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Thu nhập thuế thu nhập doanh nghiệp hoãn lại phát sinh từ việc hoàn nhập thuế thu nhập hoãn lại phải trả</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7C5793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DC7CDE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22A8215" w14:textId="77777777" w:rsidTr="00954A4A">
        <w:tc>
          <w:tcPr>
            <w:tcW w:w="663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D00339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chi phí thuế thu nhập doanh nghiệp hoãn lại</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BC8616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14C9631"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bl>
    <w:p w14:paraId="63CD46E1"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6933"/>
        <w:gridCol w:w="1476"/>
        <w:gridCol w:w="1476"/>
      </w:tblGrid>
      <w:tr w:rsidR="00954A4A" w14:paraId="765E57F1"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52516A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33- Chi phí sản xuất, kinh doanh theo yếu tố</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E2FA9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0B4E26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1D2479B8"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C60A02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nguyên liệu, vật liệu</w:t>
            </w:r>
          </w:p>
          <w:p w14:paraId="41EDC04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    - Chi phí nhân công</w:t>
            </w:r>
          </w:p>
          <w:p w14:paraId="58F64D2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khấu hao tài sản cố định</w:t>
            </w:r>
          </w:p>
          <w:p w14:paraId="7BFA46C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dịch vụ mua ngoài</w:t>
            </w:r>
          </w:p>
          <w:p w14:paraId="4B792A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 Chi phí khác bằng tiền</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25DD9B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6576F35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1F62159E"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0E4240B"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B47851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1C903E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37A7217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lastRenderedPageBreak/>
              <w:t>...</w:t>
            </w:r>
          </w:p>
          <w:p w14:paraId="21BA96D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E395EB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9F37D8D"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14DF9167" w14:textId="77777777" w:rsidTr="00954A4A">
        <w:trPr>
          <w:jc w:val="center"/>
        </w:trPr>
        <w:tc>
          <w:tcPr>
            <w:tcW w:w="676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B5E461D" w14:textId="77777777" w:rsidR="00954A4A" w:rsidRDefault="00954A4A">
            <w:pPr>
              <w:pStyle w:val="NormalWeb"/>
              <w:spacing w:before="0" w:beforeAutospacing="0" w:after="0" w:afterAutospacing="0" w:line="345" w:lineRule="atLeast"/>
              <w:ind w:left="360"/>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lastRenderedPageBreak/>
              <w:t>                                         Cộng</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B477D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c>
          <w:tcPr>
            <w:tcW w:w="144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8663A8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w:t>
            </w:r>
          </w:p>
        </w:tc>
      </w:tr>
    </w:tbl>
    <w:p w14:paraId="5FD9DFC7"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446ABA72"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VII. Thông tin bổ sung cho các khoản mục trình bày trong</w:t>
      </w:r>
      <w:r>
        <w:rPr>
          <w:rFonts w:ascii="inherit" w:hAnsi="inherit" w:cs="Arial"/>
          <w:color w:val="000000"/>
          <w:sz w:val="21"/>
          <w:szCs w:val="21"/>
          <w:bdr w:val="none" w:sz="0" w:space="0" w:color="auto" w:frame="1"/>
        </w:rPr>
        <w:t> </w:t>
      </w:r>
      <w:r>
        <w:rPr>
          <w:rStyle w:val="Strong"/>
          <w:rFonts w:ascii="inherit" w:hAnsi="inherit" w:cs="Arial"/>
          <w:color w:val="000000"/>
          <w:sz w:val="21"/>
          <w:szCs w:val="21"/>
          <w:bdr w:val="none" w:sz="0" w:space="0" w:color="auto" w:frame="1"/>
        </w:rPr>
        <w:t>Báo cáo lưu chuyển tiền tệ                    </w:t>
      </w:r>
      <w:proofErr w:type="gramStart"/>
      <w:r>
        <w:rPr>
          <w:rStyle w:val="Strong"/>
          <w:rFonts w:ascii="inherit" w:hAnsi="inherit" w:cs="Arial"/>
          <w:color w:val="000000"/>
          <w:sz w:val="21"/>
          <w:szCs w:val="21"/>
          <w:bdr w:val="none" w:sz="0" w:space="0" w:color="auto" w:frame="1"/>
        </w:rPr>
        <w:t>   (</w:t>
      </w:r>
      <w:proofErr w:type="gramEnd"/>
      <w:r>
        <w:rPr>
          <w:rFonts w:ascii="inherit" w:hAnsi="inherit" w:cs="Arial"/>
          <w:color w:val="000000"/>
          <w:sz w:val="21"/>
          <w:szCs w:val="21"/>
          <w:bdr w:val="none" w:sz="0" w:space="0" w:color="auto" w:frame="1"/>
        </w:rPr>
        <w:t>Đơn vị tính:……………..)</w:t>
      </w:r>
    </w:p>
    <w:p w14:paraId="4D7F897F"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34. Các giao dịch không bằng tiền ảnh hưởng đến báo cáo lưu chuyển tiền tệ và các khoản tiền do doanh nghiệp nắm giữ nhưng không được sử dụng</w:t>
      </w:r>
    </w:p>
    <w:tbl>
      <w:tblPr>
        <w:tblW w:w="9885" w:type="dxa"/>
        <w:jc w:val="center"/>
        <w:shd w:val="clear" w:color="auto" w:fill="FFFFFF"/>
        <w:tblCellMar>
          <w:left w:w="0" w:type="dxa"/>
          <w:right w:w="0" w:type="dxa"/>
        </w:tblCellMar>
        <w:tblLook w:val="04A0" w:firstRow="1" w:lastRow="0" w:firstColumn="1" w:lastColumn="0" w:noHBand="0" w:noVBand="1"/>
      </w:tblPr>
      <w:tblGrid>
        <w:gridCol w:w="431"/>
        <w:gridCol w:w="6503"/>
        <w:gridCol w:w="1460"/>
        <w:gridCol w:w="1491"/>
      </w:tblGrid>
      <w:tr w:rsidR="00954A4A" w14:paraId="367119F7" w14:textId="77777777"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0CA9E0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81E85E1" w14:textId="77777777" w:rsidR="00954A4A" w:rsidRDefault="00954A4A">
            <w:pPr>
              <w:pStyle w:val="NormalWeb"/>
              <w:spacing w:before="0" w:beforeAutospacing="0" w:after="90" w:afterAutospacing="0" w:line="345" w:lineRule="atLeast"/>
              <w:ind w:left="720"/>
              <w:textAlignment w:val="baseline"/>
              <w:rPr>
                <w:rFonts w:ascii="inherit" w:hAnsi="inherit" w:cs="Arial"/>
                <w:color w:val="000000"/>
                <w:sz w:val="21"/>
                <w:szCs w:val="21"/>
              </w:rPr>
            </w:pPr>
            <w:r>
              <w:rPr>
                <w:rFonts w:ascii="inherit" w:hAnsi="inherit" w:cs="Arial"/>
                <w:color w:val="000000"/>
                <w:sz w:val="21"/>
                <w:szCs w:val="21"/>
              </w:rPr>
              <w:t> </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603002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nay</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C2A865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Năm trước</w:t>
            </w:r>
          </w:p>
        </w:tc>
      </w:tr>
      <w:tr w:rsidR="00954A4A" w14:paraId="0A75AF45" w14:textId="77777777"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BFDE8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a-</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6CE6E0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Mua tài sản bằng cách nhận các khoản nợ liên quan trực tiếp hoặc thông qua nghiệp vụ cho thuê tài chính:</w:t>
            </w:r>
          </w:p>
          <w:p w14:paraId="78605E2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Mua doanh nghiệp thông qua phát hành cổ phiếu:</w:t>
            </w:r>
          </w:p>
          <w:p w14:paraId="24090D4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Chuyển nợ thành vốn chủ sở hữu:</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4F5A9A"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153787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A40979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3B043E1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CCEE81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8A9F41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B05483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4AFE1C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2BF4AB59" w14:textId="77777777"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D195F9"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b-</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6735C3C"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Mua và thanh lý công ty con hoặc đơn vị kinh doanh khác trong kỳ báo cáo.</w:t>
            </w:r>
          </w:p>
          <w:p w14:paraId="12A6170F"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Tổng giá trị mua hoặc thanh lý;</w:t>
            </w:r>
          </w:p>
          <w:p w14:paraId="08CF42D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Phần giá trị mua hoặc thanh lý được thanh toán bằng tiền và các khoản tương đương tiền;</w:t>
            </w:r>
          </w:p>
          <w:p w14:paraId="1243E1E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Số tiền và các khoản tương đương tiền thực có trong công ty con hoặc đơn vị kinh doanh khác được mua hoặc thanh lý;</w:t>
            </w:r>
          </w:p>
          <w:p w14:paraId="513E7D2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xml:space="preserve">- Phần giá trị tài sản (Tổng hợp theo từng loại tài sản) và nợ phải trả không phải là tiền và các khoản tương đương tiền trong công ty con hoặc đơn vị kinh doanh khác được mua hoặc thanh </w:t>
            </w:r>
            <w:proofErr w:type="gramStart"/>
            <w:r>
              <w:rPr>
                <w:rFonts w:ascii="inherit" w:hAnsi="inherit" w:cs="Arial"/>
                <w:color w:val="000000"/>
                <w:sz w:val="21"/>
                <w:szCs w:val="21"/>
                <w:bdr w:val="none" w:sz="0" w:space="0" w:color="auto" w:frame="1"/>
              </w:rPr>
              <w:t>lý  trong</w:t>
            </w:r>
            <w:proofErr w:type="gramEnd"/>
            <w:r>
              <w:rPr>
                <w:rFonts w:ascii="inherit" w:hAnsi="inherit" w:cs="Arial"/>
                <w:color w:val="000000"/>
                <w:sz w:val="21"/>
                <w:szCs w:val="21"/>
                <w:bdr w:val="none" w:sz="0" w:space="0" w:color="auto" w:frame="1"/>
              </w:rPr>
              <w:t xml:space="preserve"> kỳ.</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5538B38"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110C59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B78774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7841D8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126DBC3B"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16DAE466"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6678E309"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6AAC322"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00CDAA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282CF05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5F0D11DF"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37370CE"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4EBB4BAD"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253189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48E26205"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2FD7308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6D6CE223"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p w14:paraId="052C3CAC"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p w14:paraId="0D2051F4"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w:t>
            </w:r>
          </w:p>
        </w:tc>
      </w:tr>
      <w:tr w:rsidR="00954A4A" w14:paraId="7A97D5FB" w14:textId="77777777" w:rsidTr="00954A4A">
        <w:trPr>
          <w:jc w:val="center"/>
        </w:trPr>
        <w:tc>
          <w:tcPr>
            <w:tcW w:w="4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45E4787"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c-</w:t>
            </w:r>
          </w:p>
        </w:tc>
        <w:tc>
          <w:tcPr>
            <w:tcW w:w="6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FEAE9DA"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Trình bày giá trị và lý do của các khoản tiền và tương đương tiền lớn do doanh nghiệp nắm giữ nhưng không được sử dụng do có sự hạn chế của pháp luật hoặc các ràng buộc khác mà doanh nghiệp phải thực hiện.</w:t>
            </w:r>
          </w:p>
        </w:tc>
        <w:tc>
          <w:tcPr>
            <w:tcW w:w="1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21A0193"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ABB32C6"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r>
    </w:tbl>
    <w:p w14:paraId="2DF8E85C"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40F6D3BC"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eastAsia="Calibri" w:hAnsi="Arial" w:cs="Arial"/>
          <w:color w:val="000000"/>
          <w:sz w:val="21"/>
          <w:szCs w:val="21"/>
        </w:rPr>
      </w:pPr>
      <w:r>
        <w:rPr>
          <w:rStyle w:val="Strong"/>
          <w:rFonts w:ascii="inherit" w:hAnsi="inherit" w:cs="Arial"/>
          <w:color w:val="000000"/>
          <w:sz w:val="21"/>
          <w:szCs w:val="21"/>
          <w:bdr w:val="none" w:sz="0" w:space="0" w:color="auto" w:frame="1"/>
        </w:rPr>
        <w:t>VIII. Những thông tin khác</w:t>
      </w:r>
    </w:p>
    <w:p w14:paraId="5825A39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1. Những khoản nợ tiềm tàng, khoản cam kết và những thông tin tài chính </w:t>
      </w:r>
      <w:proofErr w:type="gramStart"/>
      <w:r>
        <w:rPr>
          <w:rFonts w:ascii="inherit" w:hAnsi="inherit" w:cs="Arial"/>
          <w:color w:val="000000"/>
          <w:sz w:val="21"/>
          <w:szCs w:val="21"/>
          <w:bdr w:val="none" w:sz="0" w:space="0" w:color="auto" w:frame="1"/>
        </w:rPr>
        <w:t>khác:...................</w:t>
      </w:r>
      <w:proofErr w:type="gramEnd"/>
    </w:p>
    <w:p w14:paraId="3702D9D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lastRenderedPageBreak/>
        <w:t xml:space="preserve">2. Những sự kiện phát sinh sau ngày kết thúc kỳ kế toán </w:t>
      </w:r>
      <w:proofErr w:type="gramStart"/>
      <w:r>
        <w:rPr>
          <w:rFonts w:ascii="inherit" w:hAnsi="inherit" w:cs="Arial"/>
          <w:color w:val="000000"/>
          <w:sz w:val="21"/>
          <w:szCs w:val="21"/>
          <w:bdr w:val="none" w:sz="0" w:space="0" w:color="auto" w:frame="1"/>
        </w:rPr>
        <w:t>năm:............................................</w:t>
      </w:r>
      <w:proofErr w:type="gramEnd"/>
    </w:p>
    <w:p w14:paraId="036ACC3E"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3. Thông tin về các bên liên </w:t>
      </w:r>
      <w:proofErr w:type="gramStart"/>
      <w:r>
        <w:rPr>
          <w:rFonts w:ascii="inherit" w:hAnsi="inherit" w:cs="Arial"/>
          <w:color w:val="000000"/>
          <w:sz w:val="21"/>
          <w:szCs w:val="21"/>
          <w:bdr w:val="none" w:sz="0" w:space="0" w:color="auto" w:frame="1"/>
        </w:rPr>
        <w:t>quan:.......................................................................................</w:t>
      </w:r>
      <w:proofErr w:type="gramEnd"/>
    </w:p>
    <w:p w14:paraId="332A2B89"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4. Trình bày tài sản, doanh thu, kết quả kinh doanh theo bộ phận (theo lĩnh vực kinh doanh hoặc khu vực địa lý) theo quy định của Chuẩn mực kế toán số 28 “Báo cáo bộ </w:t>
      </w:r>
      <w:proofErr w:type="gramStart"/>
      <w:r>
        <w:rPr>
          <w:rFonts w:ascii="inherit" w:hAnsi="inherit" w:cs="Arial"/>
          <w:color w:val="000000"/>
          <w:sz w:val="21"/>
          <w:szCs w:val="21"/>
          <w:bdr w:val="none" w:sz="0" w:space="0" w:color="auto" w:frame="1"/>
        </w:rPr>
        <w:t>phận”(</w:t>
      </w:r>
      <w:proofErr w:type="gramEnd"/>
      <w:r>
        <w:rPr>
          <w:rFonts w:ascii="inherit" w:hAnsi="inherit" w:cs="Arial"/>
          <w:color w:val="000000"/>
          <w:sz w:val="21"/>
          <w:szCs w:val="21"/>
          <w:bdr w:val="none" w:sz="0" w:space="0" w:color="auto" w:frame="1"/>
        </w:rPr>
        <w:t>2):............................</w:t>
      </w:r>
    </w:p>
    <w:p w14:paraId="73D4E568"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5. Thông tin so sánh (những thay đổi về thông tin trong báo cáo tài chính của các niên độ kế toán trước):.............................................................................................................................</w:t>
      </w:r>
    </w:p>
    <w:p w14:paraId="4971C14A"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 xml:space="preserve">6. Thông tin về hoạt động liên </w:t>
      </w:r>
      <w:proofErr w:type="gramStart"/>
      <w:r>
        <w:rPr>
          <w:rFonts w:ascii="inherit" w:hAnsi="inherit" w:cs="Arial"/>
          <w:color w:val="000000"/>
          <w:sz w:val="21"/>
          <w:szCs w:val="21"/>
          <w:bdr w:val="none" w:sz="0" w:space="0" w:color="auto" w:frame="1"/>
        </w:rPr>
        <w:t>tục:......................................................................................</w:t>
      </w:r>
      <w:proofErr w:type="gramEnd"/>
    </w:p>
    <w:p w14:paraId="2C110D2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Fonts w:ascii="inherit" w:hAnsi="inherit" w:cs="Arial"/>
          <w:color w:val="000000"/>
          <w:sz w:val="21"/>
          <w:szCs w:val="21"/>
          <w:bdr w:val="none" w:sz="0" w:space="0" w:color="auto" w:frame="1"/>
        </w:rPr>
        <w:t>7. Những thông tin khác. (</w:t>
      </w:r>
      <w:proofErr w:type="gramStart"/>
      <w:r>
        <w:rPr>
          <w:rFonts w:ascii="inherit" w:hAnsi="inherit" w:cs="Arial"/>
          <w:color w:val="000000"/>
          <w:sz w:val="21"/>
          <w:szCs w:val="21"/>
          <w:bdr w:val="none" w:sz="0" w:space="0" w:color="auto" w:frame="1"/>
        </w:rPr>
        <w:t>3)..............................................................................................</w:t>
      </w:r>
      <w:proofErr w:type="gramEnd"/>
    </w:p>
    <w:p w14:paraId="253144EA"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hAnsi="Arial" w:cs="Arial"/>
          <w:color w:val="000000"/>
          <w:sz w:val="21"/>
          <w:szCs w:val="21"/>
        </w:rPr>
      </w:pPr>
      <w:r>
        <w:rPr>
          <w:rFonts w:ascii="Arial" w:hAnsi="Arial" w:cs="Arial"/>
          <w:color w:val="000000"/>
          <w:sz w:val="21"/>
          <w:szCs w:val="21"/>
        </w:rPr>
        <w:t> </w:t>
      </w:r>
    </w:p>
    <w:tbl>
      <w:tblPr>
        <w:tblW w:w="9885" w:type="dxa"/>
        <w:jc w:val="center"/>
        <w:shd w:val="clear" w:color="auto" w:fill="FFFFFF"/>
        <w:tblCellMar>
          <w:left w:w="0" w:type="dxa"/>
          <w:right w:w="0" w:type="dxa"/>
        </w:tblCellMar>
        <w:tblLook w:val="04A0" w:firstRow="1" w:lastRow="0" w:firstColumn="1" w:lastColumn="0" w:noHBand="0" w:noVBand="1"/>
      </w:tblPr>
      <w:tblGrid>
        <w:gridCol w:w="2051"/>
        <w:gridCol w:w="2849"/>
        <w:gridCol w:w="1424"/>
        <w:gridCol w:w="3561"/>
      </w:tblGrid>
      <w:tr w:rsidR="00954A4A" w14:paraId="38C56E06" w14:textId="77777777"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E2D9900"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Fonts w:ascii="inherit" w:hAnsi="inherit" w:cs="Arial"/>
                <w:color w:val="000000"/>
                <w:sz w:val="21"/>
                <w:szCs w:val="21"/>
                <w:bdr w:val="none" w:sz="0" w:space="0" w:color="auto" w:frame="1"/>
              </w:rPr>
              <w:t>                       </w:t>
            </w:r>
          </w:p>
        </w:tc>
        <w:tc>
          <w:tcPr>
            <w:tcW w:w="288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6538697" w14:textId="77777777" w:rsidR="00954A4A" w:rsidRDefault="00954A4A">
            <w:pPr>
              <w:pStyle w:val="NormalWeb"/>
              <w:spacing w:before="0" w:beforeAutospacing="0" w:after="90" w:afterAutospacing="0" w:line="345" w:lineRule="atLeast"/>
              <w:textAlignment w:val="baseline"/>
              <w:rPr>
                <w:rFonts w:ascii="inherit" w:hAnsi="inherit" w:cs="Arial"/>
                <w:color w:val="000000"/>
                <w:sz w:val="21"/>
                <w:szCs w:val="21"/>
              </w:rPr>
            </w:pPr>
            <w:r>
              <w:rPr>
                <w:rFonts w:ascii="inherit" w:hAnsi="inherit" w:cs="Arial"/>
                <w:color w:val="000000"/>
                <w:sz w:val="21"/>
                <w:szCs w:val="21"/>
              </w:rPr>
              <w:t> </w:t>
            </w:r>
          </w:p>
        </w:tc>
        <w:tc>
          <w:tcPr>
            <w:tcW w:w="504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2D5F36C8" w14:textId="77777777" w:rsidR="00954A4A" w:rsidRDefault="00954A4A">
            <w:pPr>
              <w:pStyle w:val="NormalWeb"/>
              <w:spacing w:before="0" w:beforeAutospacing="0" w:after="0" w:afterAutospacing="0" w:line="345" w:lineRule="atLeast"/>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                                                           Lập, ngày ... tháng ... năm ......</w:t>
            </w:r>
          </w:p>
        </w:tc>
      </w:tr>
      <w:tr w:rsidR="00954A4A" w14:paraId="466C7C34" w14:textId="77777777"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91AAE14"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Người lập biểu</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F94FD32"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Kế toán trưởng</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71C24F63"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Strong"/>
                <w:rFonts w:ascii="inherit" w:hAnsi="inherit" w:cs="Arial"/>
                <w:color w:val="000000"/>
                <w:sz w:val="21"/>
                <w:szCs w:val="21"/>
                <w:bdr w:val="none" w:sz="0" w:space="0" w:color="auto" w:frame="1"/>
              </w:rPr>
              <w:t>Giám đốc</w:t>
            </w:r>
          </w:p>
        </w:tc>
      </w:tr>
      <w:tr w:rsidR="00954A4A" w14:paraId="18E7AD73" w14:textId="77777777" w:rsidTr="00954A4A">
        <w:trPr>
          <w:jc w:val="center"/>
        </w:trPr>
        <w:tc>
          <w:tcPr>
            <w:tcW w:w="207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4AE5BED1"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w:t>
            </w:r>
          </w:p>
        </w:tc>
        <w:tc>
          <w:tcPr>
            <w:tcW w:w="4320" w:type="dxa"/>
            <w:gridSpan w:val="2"/>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6AD62F4A"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35E12225" w14:textId="77777777" w:rsidR="00954A4A" w:rsidRDefault="00954A4A">
            <w:pPr>
              <w:pStyle w:val="NormalWeb"/>
              <w:spacing w:before="0" w:beforeAutospacing="0" w:after="0" w:afterAutospacing="0" w:line="345" w:lineRule="atLeast"/>
              <w:jc w:val="center"/>
              <w:textAlignment w:val="baseline"/>
              <w:rPr>
                <w:rFonts w:ascii="inherit" w:hAnsi="inherit" w:cs="Arial"/>
                <w:color w:val="000000"/>
                <w:sz w:val="21"/>
                <w:szCs w:val="21"/>
              </w:rPr>
            </w:pPr>
            <w:r>
              <w:rPr>
                <w:rStyle w:val="Emphasis"/>
                <w:rFonts w:ascii="inherit" w:hAnsi="inherit" w:cs="Arial"/>
                <w:color w:val="000000"/>
                <w:sz w:val="21"/>
                <w:szCs w:val="21"/>
                <w:bdr w:val="none" w:sz="0" w:space="0" w:color="auto" w:frame="1"/>
              </w:rPr>
              <w:t>(Ký, họ tên, đóng dấu)</w:t>
            </w:r>
          </w:p>
        </w:tc>
      </w:tr>
      <w:tr w:rsidR="00954A4A" w14:paraId="183EB6EE" w14:textId="77777777" w:rsidTr="00954A4A">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0AF5DD9C" w14:textId="77777777"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1543726E" w14:textId="77777777"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789A7BF" w14:textId="77777777"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14:paraId="56F536A8" w14:textId="77777777" w:rsidR="00954A4A" w:rsidRDefault="00954A4A">
            <w:pPr>
              <w:rPr>
                <w:rFonts w:ascii="inherit" w:eastAsia="Times New Roman" w:hAnsi="inherit" w:cs="Arial"/>
                <w:color w:val="000000"/>
                <w:sz w:val="21"/>
                <w:szCs w:val="21"/>
              </w:rPr>
            </w:pPr>
            <w:r>
              <w:rPr>
                <w:rFonts w:ascii="inherit" w:eastAsia="Times New Roman" w:hAnsi="inherit" w:cs="Arial"/>
                <w:color w:val="000000"/>
                <w:sz w:val="21"/>
                <w:szCs w:val="21"/>
              </w:rPr>
              <w:t> </w:t>
            </w:r>
          </w:p>
        </w:tc>
      </w:tr>
    </w:tbl>
    <w:p w14:paraId="38FC9184" w14:textId="77777777" w:rsidR="00954A4A" w:rsidRDefault="00954A4A" w:rsidP="00954A4A">
      <w:pPr>
        <w:shd w:val="clear" w:color="auto" w:fill="FFFFFF"/>
        <w:textAlignment w:val="baseline"/>
        <w:rPr>
          <w:rFonts w:ascii="Arial" w:eastAsia="Times New Roman" w:hAnsi="Arial" w:cs="Arial"/>
          <w:color w:val="000000"/>
          <w:sz w:val="21"/>
          <w:szCs w:val="21"/>
        </w:rPr>
      </w:pPr>
      <w:r>
        <w:rPr>
          <w:rFonts w:ascii="Arial" w:eastAsia="Times New Roman" w:hAnsi="Arial" w:cs="Arial"/>
          <w:color w:val="000000"/>
          <w:sz w:val="21"/>
          <w:szCs w:val="21"/>
        </w:rPr>
        <w:t> </w:t>
      </w:r>
    </w:p>
    <w:p w14:paraId="4C67529D" w14:textId="77777777" w:rsidR="00954A4A" w:rsidRDefault="00954A4A" w:rsidP="00954A4A">
      <w:pPr>
        <w:pStyle w:val="NormalWeb"/>
        <w:shd w:val="clear" w:color="auto" w:fill="FFFFFF"/>
        <w:spacing w:before="0" w:beforeAutospacing="0" w:after="90" w:afterAutospacing="0" w:line="345" w:lineRule="atLeast"/>
        <w:textAlignment w:val="baseline"/>
        <w:rPr>
          <w:rFonts w:ascii="Arial" w:eastAsia="Calibri" w:hAnsi="Arial" w:cs="Arial"/>
          <w:color w:val="000000"/>
          <w:sz w:val="21"/>
          <w:szCs w:val="21"/>
        </w:rPr>
      </w:pPr>
      <w:r>
        <w:rPr>
          <w:rFonts w:ascii="Arial" w:hAnsi="Arial" w:cs="Arial"/>
          <w:color w:val="000000"/>
          <w:sz w:val="21"/>
          <w:szCs w:val="21"/>
        </w:rPr>
        <w:t> </w:t>
      </w:r>
    </w:p>
    <w:p w14:paraId="32D92CD3" w14:textId="77777777" w:rsidR="00954A4A" w:rsidRDefault="00954A4A" w:rsidP="00954A4A">
      <w:pPr>
        <w:pStyle w:val="NormalWeb"/>
        <w:shd w:val="clear" w:color="auto" w:fill="FFFFFF"/>
        <w:spacing w:before="0" w:beforeAutospacing="0" w:after="0" w:afterAutospacing="0" w:line="345" w:lineRule="atLeast"/>
        <w:ind w:left="360"/>
        <w:textAlignment w:val="baseline"/>
        <w:rPr>
          <w:rFonts w:ascii="Arial" w:hAnsi="Arial" w:cs="Arial"/>
          <w:color w:val="000000"/>
          <w:sz w:val="21"/>
          <w:szCs w:val="21"/>
        </w:rPr>
      </w:pPr>
      <w:r>
        <w:rPr>
          <w:rStyle w:val="Emphasis"/>
          <w:rFonts w:ascii="inherit" w:hAnsi="inherit" w:cs="Arial"/>
          <w:b/>
          <w:bCs/>
          <w:color w:val="000000"/>
          <w:sz w:val="21"/>
          <w:szCs w:val="21"/>
          <w:bdr w:val="none" w:sz="0" w:space="0" w:color="auto" w:frame="1"/>
        </w:rPr>
        <w:t>Ghi chú:</w:t>
      </w:r>
    </w:p>
    <w:p w14:paraId="509961AF"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(1) Những chỉ tiêu không có thông tin, số liệu thì không phải trình bày nhưng không được đánh</w:t>
      </w:r>
      <w:r>
        <w:rPr>
          <w:rFonts w:ascii="inherit" w:hAnsi="inherit" w:cs="Arial"/>
          <w:color w:val="000000"/>
          <w:sz w:val="21"/>
          <w:szCs w:val="21"/>
          <w:bdr w:val="none" w:sz="0" w:space="0" w:color="auto" w:frame="1"/>
        </w:rPr>
        <w:t> </w:t>
      </w:r>
      <w:r>
        <w:rPr>
          <w:rStyle w:val="Emphasis"/>
          <w:rFonts w:ascii="inherit" w:hAnsi="inherit" w:cs="Arial"/>
          <w:color w:val="000000"/>
          <w:sz w:val="21"/>
          <w:szCs w:val="21"/>
          <w:bdr w:val="none" w:sz="0" w:space="0" w:color="auto" w:frame="1"/>
        </w:rPr>
        <w:t>lại số thứ tự chỉ tiêu.</w:t>
      </w:r>
    </w:p>
    <w:p w14:paraId="274557E8"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(2) Chỉ áp dụng cho công ty niêm yết.</w:t>
      </w:r>
    </w:p>
    <w:p w14:paraId="2A4A3740" w14:textId="77777777" w:rsidR="00954A4A" w:rsidRDefault="00954A4A" w:rsidP="00954A4A">
      <w:pPr>
        <w:pStyle w:val="NormalWeb"/>
        <w:shd w:val="clear" w:color="auto" w:fill="FFFFFF"/>
        <w:spacing w:before="0" w:beforeAutospacing="0" w:after="0" w:afterAutospacing="0" w:line="345" w:lineRule="atLeast"/>
        <w:textAlignment w:val="baseline"/>
        <w:rPr>
          <w:rFonts w:ascii="Arial" w:hAnsi="Arial" w:cs="Arial"/>
          <w:color w:val="000000"/>
          <w:sz w:val="21"/>
          <w:szCs w:val="21"/>
        </w:rPr>
      </w:pPr>
      <w:r>
        <w:rPr>
          <w:rStyle w:val="Emphasis"/>
          <w:rFonts w:ascii="inherit" w:hAnsi="inherit" w:cs="Arial"/>
          <w:color w:val="000000"/>
          <w:sz w:val="21"/>
          <w:szCs w:val="21"/>
          <w:bdr w:val="none" w:sz="0" w:space="0" w:color="auto" w:frame="1"/>
        </w:rPr>
        <w:t>(3) Doanh nghiệp được trình bày thêm các thông tin khác xét thấy cần thiết cho người sử dụng báo cáo tài chính.</w:t>
      </w:r>
    </w:p>
    <w:p w14:paraId="7C364F2A" w14:textId="77777777" w:rsidR="00266947" w:rsidRPr="00954A4A" w:rsidRDefault="00266947" w:rsidP="00954A4A"/>
    <w:sectPr w:rsidR="00266947" w:rsidRPr="00954A4A"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3DB2" w14:textId="77777777" w:rsidR="00F31CEF" w:rsidRDefault="00F31CEF" w:rsidP="007446EA">
      <w:pPr>
        <w:spacing w:after="0" w:line="240" w:lineRule="auto"/>
      </w:pPr>
      <w:r>
        <w:separator/>
      </w:r>
    </w:p>
  </w:endnote>
  <w:endnote w:type="continuationSeparator" w:id="0">
    <w:p w14:paraId="37E2B492" w14:textId="77777777" w:rsidR="00F31CEF" w:rsidRDefault="00F31CE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3AE3" w14:textId="77777777" w:rsidR="00F31CEF" w:rsidRDefault="00F31CEF" w:rsidP="007446EA">
      <w:pPr>
        <w:spacing w:after="0" w:line="240" w:lineRule="auto"/>
      </w:pPr>
      <w:r>
        <w:separator/>
      </w:r>
    </w:p>
  </w:footnote>
  <w:footnote w:type="continuationSeparator" w:id="0">
    <w:p w14:paraId="70CB8788" w14:textId="77777777" w:rsidR="00F31CEF" w:rsidRDefault="00F31CEF"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0FD800"/>
    <w:multiLevelType w:val="singleLevel"/>
    <w:tmpl w:val="550FD800"/>
    <w:lvl w:ilvl="0">
      <w:start w:val="1"/>
      <w:numFmt w:val="decimal"/>
      <w:suff w:val="space"/>
      <w:lvlText w:val="%1."/>
      <w:lvlJc w:val="left"/>
    </w:lvl>
  </w:abstractNum>
  <w:abstractNum w:abstractNumId="6" w15:restartNumberingAfterBreak="0">
    <w:nsid w:val="550FD80E"/>
    <w:multiLevelType w:val="singleLevel"/>
    <w:tmpl w:val="550FD80E"/>
    <w:lvl w:ilvl="0">
      <w:start w:val="2"/>
      <w:numFmt w:val="decimal"/>
      <w:suff w:val="space"/>
      <w:lvlText w:val="%1."/>
      <w:lvlJc w:val="left"/>
    </w:lvl>
  </w:abstractNum>
  <w:abstractNum w:abstractNumId="7" w15:restartNumberingAfterBreak="0">
    <w:nsid w:val="550FD885"/>
    <w:multiLevelType w:val="singleLevel"/>
    <w:tmpl w:val="550FD885"/>
    <w:lvl w:ilvl="0">
      <w:start w:val="1"/>
      <w:numFmt w:val="decimal"/>
      <w:suff w:val="space"/>
      <w:lvlText w:val="%1."/>
      <w:lvlJc w:val="left"/>
    </w:lvl>
  </w:abstractNum>
  <w:abstractNum w:abstractNumId="8" w15:restartNumberingAfterBreak="0">
    <w:nsid w:val="550FD89C"/>
    <w:multiLevelType w:val="singleLevel"/>
    <w:tmpl w:val="550FD89C"/>
    <w:lvl w:ilvl="0">
      <w:start w:val="1"/>
      <w:numFmt w:val="decimal"/>
      <w:suff w:val="space"/>
      <w:lvlText w:val="%1."/>
      <w:lvlJc w:val="left"/>
    </w:lvl>
  </w:abstractNum>
  <w:abstractNum w:abstractNumId="9" w15:restartNumberingAfterBreak="0">
    <w:nsid w:val="550FD8B7"/>
    <w:multiLevelType w:val="singleLevel"/>
    <w:tmpl w:val="550FD8B7"/>
    <w:lvl w:ilvl="0">
      <w:start w:val="1"/>
      <w:numFmt w:val="decimal"/>
      <w:suff w:val="space"/>
      <w:lvlText w:val="%1."/>
      <w:lvlJc w:val="left"/>
    </w:lvl>
  </w:abstractNum>
  <w:abstractNum w:abstractNumId="10"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11"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12" w15:restartNumberingAfterBreak="0">
    <w:nsid w:val="550FDC41"/>
    <w:multiLevelType w:val="singleLevel"/>
    <w:tmpl w:val="550FDC41"/>
    <w:lvl w:ilvl="0">
      <w:start w:val="1"/>
      <w:numFmt w:val="decimal"/>
      <w:suff w:val="space"/>
      <w:lvlText w:val="%1."/>
      <w:lvlJc w:val="left"/>
    </w:lvl>
  </w:abstractNum>
  <w:abstractNum w:abstractNumId="13" w15:restartNumberingAfterBreak="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4"/>
  </w:num>
  <w:num w:numId="11">
    <w:abstractNumId w:val="2"/>
  </w:num>
  <w:num w:numId="12">
    <w:abstractNumId w:val="15"/>
  </w:num>
  <w:num w:numId="13">
    <w:abstractNumId w:val="16"/>
  </w:num>
  <w:num w:numId="14">
    <w:abstractNumId w:val="14"/>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97E4F"/>
    <w:rsid w:val="001C1A29"/>
    <w:rsid w:val="00266947"/>
    <w:rsid w:val="00276A35"/>
    <w:rsid w:val="002C392D"/>
    <w:rsid w:val="002C6432"/>
    <w:rsid w:val="002D409C"/>
    <w:rsid w:val="003C01DF"/>
    <w:rsid w:val="00425AAF"/>
    <w:rsid w:val="004D6025"/>
    <w:rsid w:val="00640271"/>
    <w:rsid w:val="007446EA"/>
    <w:rsid w:val="00770BA3"/>
    <w:rsid w:val="0079414E"/>
    <w:rsid w:val="007B275F"/>
    <w:rsid w:val="007C44BD"/>
    <w:rsid w:val="008744ED"/>
    <w:rsid w:val="00895964"/>
    <w:rsid w:val="008D6F0B"/>
    <w:rsid w:val="00954A4A"/>
    <w:rsid w:val="009874E5"/>
    <w:rsid w:val="00A418C7"/>
    <w:rsid w:val="00AC07C4"/>
    <w:rsid w:val="00B73F2C"/>
    <w:rsid w:val="00DF66F6"/>
    <w:rsid w:val="00E3032B"/>
    <w:rsid w:val="00E87320"/>
    <w:rsid w:val="00EC2D51"/>
    <w:rsid w:val="00F31CEF"/>
    <w:rsid w:val="00F833BC"/>
    <w:rsid w:val="00F95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CCFF3F"/>
  <w15:docId w15:val="{EC246200-0E25-41E5-AA6F-F9DDE628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nban.luatminhkhue.vn/xem-vb/4561/thong-tu-so-200-2014-tt-btc-cua-bo-tai-chinh-huong-dan-che-do-ke-toan-doanh-nghi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Pham Tuan  Anh</cp:lastModifiedBy>
  <cp:revision>6</cp:revision>
  <dcterms:created xsi:type="dcterms:W3CDTF">2015-09-25T00:33:00Z</dcterms:created>
  <dcterms:modified xsi:type="dcterms:W3CDTF">2019-12-20T01:38:00Z</dcterms:modified>
</cp:coreProperties>
</file>